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Vyhlášení přijímacího řízení pro přijetí do vyššího ročníku - školní rok 20</w:t>
      </w:r>
      <w:r w:rsidR="00B004D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</w:t>
      </w:r>
      <w:r w:rsidRPr="001A333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</w:t>
      </w:r>
      <w:r w:rsidR="00B004D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21</w:t>
      </w: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6620" w:rsidRPr="001A333E" w:rsidRDefault="00146620" w:rsidP="008E6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>Přijímací řízení pro přijetí do vyššího ročníku (kvinta osmiletého gymnázia) je vyhlášeno na základě</w:t>
      </w:r>
      <w:r w:rsidR="00426E6C" w:rsidRPr="001A333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333E">
        <w:rPr>
          <w:rFonts w:ascii="Arial" w:hAnsi="Arial" w:cs="Arial"/>
          <w:bCs/>
          <w:color w:val="000000"/>
          <w:sz w:val="20"/>
          <w:szCs w:val="20"/>
        </w:rPr>
        <w:t xml:space="preserve">              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>§ 63 zákona č. 561/2004 Sb., o předškolním, základním, středním, vyšším odborném a jiném vzdělávání v platném znění.</w:t>
      </w:r>
      <w:r w:rsidR="00AA494E" w:rsidRPr="001A333E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751D85" w:rsidRPr="001A333E" w:rsidRDefault="00751D85" w:rsidP="0014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>Přijímací řízení je určeno pro žáky 9. tříd ZŠ.</w:t>
      </w:r>
    </w:p>
    <w:p w:rsidR="00146620" w:rsidRPr="001A333E" w:rsidRDefault="00146620" w:rsidP="00146620">
      <w:pPr>
        <w:pStyle w:val="Default"/>
        <w:rPr>
          <w:rFonts w:eastAsia="Calibri"/>
          <w:bCs/>
          <w:sz w:val="20"/>
          <w:szCs w:val="20"/>
        </w:rPr>
      </w:pP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Počet přijímaných uchazečů – denní forma studia</w:t>
      </w:r>
      <w:r w:rsidRPr="001A333E">
        <w:rPr>
          <w:rFonts w:ascii="Arial" w:hAnsi="Arial" w:cs="Arial"/>
          <w:b/>
          <w:bCs/>
          <w:color w:val="000000"/>
          <w:u w:val="single"/>
        </w:rPr>
        <w:t>:</w:t>
      </w: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2614"/>
        <w:gridCol w:w="1224"/>
        <w:gridCol w:w="1762"/>
        <w:gridCol w:w="1375"/>
        <w:gridCol w:w="1497"/>
      </w:tblGrid>
      <w:tr w:rsidR="00146620" w:rsidRPr="001A333E" w:rsidTr="00AC1729">
        <w:tc>
          <w:tcPr>
            <w:tcW w:w="1384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Kód oboru</w:t>
            </w:r>
          </w:p>
        </w:tc>
        <w:tc>
          <w:tcPr>
            <w:tcW w:w="2614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Název oboru</w:t>
            </w:r>
          </w:p>
        </w:tc>
        <w:tc>
          <w:tcPr>
            <w:tcW w:w="1224" w:type="dxa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Délka studia</w:t>
            </w:r>
          </w:p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(roky)</w:t>
            </w:r>
          </w:p>
        </w:tc>
        <w:tc>
          <w:tcPr>
            <w:tcW w:w="1762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Způsob ukončení</w:t>
            </w:r>
          </w:p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studia</w:t>
            </w:r>
          </w:p>
        </w:tc>
        <w:tc>
          <w:tcPr>
            <w:tcW w:w="1375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Přijímací zkoušky</w:t>
            </w:r>
          </w:p>
        </w:tc>
        <w:tc>
          <w:tcPr>
            <w:tcW w:w="1497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Počet přijímaných uchazečů</w:t>
            </w:r>
          </w:p>
        </w:tc>
      </w:tr>
      <w:tr w:rsidR="00146620" w:rsidRPr="001A333E" w:rsidTr="00AC1729">
        <w:tc>
          <w:tcPr>
            <w:tcW w:w="1384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79-41-K/81</w:t>
            </w:r>
          </w:p>
        </w:tc>
        <w:tc>
          <w:tcPr>
            <w:tcW w:w="2614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Gymnázium – doplnění kvinta</w:t>
            </w:r>
          </w:p>
        </w:tc>
        <w:tc>
          <w:tcPr>
            <w:tcW w:w="1224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2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maturita</w:t>
            </w:r>
          </w:p>
        </w:tc>
        <w:tc>
          <w:tcPr>
            <w:tcW w:w="1375" w:type="dxa"/>
            <w:vAlign w:val="center"/>
          </w:tcPr>
          <w:p w:rsidR="00146620" w:rsidRPr="001A333E" w:rsidRDefault="00752CBF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497" w:type="dxa"/>
            <w:vAlign w:val="center"/>
          </w:tcPr>
          <w:p w:rsidR="00146620" w:rsidRPr="001A333E" w:rsidRDefault="00146620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Termín pro odevzdání přihlášek: </w:t>
      </w:r>
    </w:p>
    <w:p w:rsidR="00AA494E" w:rsidRPr="001A333E" w:rsidRDefault="00146620" w:rsidP="00146620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b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Přihlášky ke vzdělávání se odevzdávají řediteli školy </w:t>
      </w: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 xml:space="preserve">do </w:t>
      </w:r>
      <w:r w:rsidR="004173D7">
        <w:rPr>
          <w:rFonts w:ascii="Arial" w:hAnsi="Arial" w:cs="Arial"/>
          <w:b/>
          <w:bCs/>
          <w:color w:val="000000"/>
          <w:sz w:val="20"/>
          <w:szCs w:val="20"/>
        </w:rPr>
        <w:t>10</w:t>
      </w: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4173D7">
        <w:rPr>
          <w:rFonts w:ascii="Arial" w:hAnsi="Arial" w:cs="Arial"/>
          <w:b/>
          <w:bCs/>
          <w:color w:val="000000"/>
          <w:sz w:val="20"/>
          <w:szCs w:val="20"/>
        </w:rPr>
        <w:t>července</w:t>
      </w: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 xml:space="preserve"> 20</w:t>
      </w:r>
      <w:r w:rsidR="00B004DC">
        <w:rPr>
          <w:rFonts w:ascii="Arial" w:hAnsi="Arial" w:cs="Arial"/>
          <w:b/>
          <w:bCs/>
          <w:color w:val="000000"/>
          <w:sz w:val="20"/>
          <w:szCs w:val="20"/>
        </w:rPr>
        <w:t>20</w:t>
      </w: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doporučeně poštou na adresu Riegrova 1403, 508 01 Hořice nebo osobně na sekretariát školy. </w:t>
      </w:r>
      <w:hyperlink r:id="rId8" w:history="1">
        <w:r w:rsidRPr="005D7269">
          <w:rPr>
            <w:rStyle w:val="Hypertextovodkaz"/>
            <w:rFonts w:ascii="Arial" w:hAnsi="Arial" w:cs="Arial"/>
            <w:sz w:val="20"/>
            <w:szCs w:val="20"/>
          </w:rPr>
          <w:t>Formulář přihlášky</w:t>
        </w:r>
      </w:hyperlink>
      <w:r w:rsidR="00026F2F"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:rsidR="00CB445A" w:rsidRPr="001A333E" w:rsidRDefault="00CB445A" w:rsidP="00146620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b/>
        </w:rPr>
      </w:pP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Potvrzení o zdravotní způsobilosti nepožadujeme. </w:t>
      </w:r>
    </w:p>
    <w:p w:rsidR="00146620" w:rsidRPr="001A333E" w:rsidRDefault="00146620" w:rsidP="00146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82C3D" w:rsidRPr="001A333E" w:rsidRDefault="00182C3D" w:rsidP="001466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964D3" w:rsidRPr="001A333E" w:rsidRDefault="000964D3" w:rsidP="001C3F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>Seznam přijatých uchazečů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 ke vzdělávání bude zveřejněn na dveřích hlavního vchodu do školy v ul. Riegrova 1403</w:t>
      </w:r>
      <w:r w:rsidR="00AC1729" w:rsidRPr="001A333E">
        <w:rPr>
          <w:rFonts w:ascii="Arial" w:hAnsi="Arial" w:cs="Arial"/>
          <w:bCs/>
          <w:color w:val="000000"/>
          <w:sz w:val="20"/>
          <w:szCs w:val="20"/>
        </w:rPr>
        <w:t xml:space="preserve"> a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 Šalounova 919, Hořice a Zámecká 478, Lázně Bělohrad, dále na internetové adrese </w:t>
      </w:r>
      <w:hyperlink r:id="rId9" w:history="1">
        <w:r w:rsidRPr="00782A9C">
          <w:rPr>
            <w:rStyle w:val="Hypertextovodkaz"/>
            <w:rFonts w:ascii="Arial" w:hAnsi="Arial" w:cs="Arial"/>
            <w:sz w:val="20"/>
            <w:szCs w:val="20"/>
          </w:rPr>
          <w:t>www.zemedelska-akademie.cz</w:t>
        </w:r>
      </w:hyperlink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173D7">
        <w:rPr>
          <w:rFonts w:ascii="Arial" w:hAnsi="Arial" w:cs="Arial"/>
          <w:bCs/>
          <w:color w:val="000000"/>
          <w:sz w:val="20"/>
          <w:szCs w:val="20"/>
        </w:rPr>
        <w:t>dne 15. července</w:t>
      </w:r>
      <w:r w:rsidR="00B004DC">
        <w:rPr>
          <w:rFonts w:ascii="Arial" w:hAnsi="Arial" w:cs="Arial"/>
          <w:bCs/>
          <w:color w:val="000000"/>
          <w:sz w:val="20"/>
          <w:szCs w:val="20"/>
        </w:rPr>
        <w:t xml:space="preserve"> 2020.</w:t>
      </w:r>
      <w:r w:rsidR="001C3F71" w:rsidRPr="001A333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Seznam přijatých uchazečů bude zveřejněn pod registračním číslem, které bude uchazečům sděleno předem. </w:t>
      </w:r>
    </w:p>
    <w:p w:rsidR="000964D3" w:rsidRPr="001A333E" w:rsidRDefault="000964D3" w:rsidP="000964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D97994" w:rsidRPr="001A333E" w:rsidRDefault="00D97994" w:rsidP="00D97994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1A333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Kritéria hodnocení uchazečů v přijímacím řízení pro přijetí do vyššího ročníku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>Uchazeči budou při přijímání ke vzdělávání hodnoceni podle následujících kritérií:</w:t>
      </w:r>
    </w:p>
    <w:p w:rsidR="00B004DC" w:rsidRDefault="00D97994" w:rsidP="00B004D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lang w:eastAsia="cs-CZ"/>
        </w:rPr>
      </w:pPr>
      <w:r w:rsidRPr="00B004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Výsledky </w:t>
      </w:r>
      <w:r w:rsidR="00B004DC" w:rsidRPr="00B004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jednotné přijímací zkoušky</w:t>
      </w:r>
      <w:r w:rsidR="00B004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(JPZ)</w:t>
      </w:r>
      <w:r w:rsidR="00B004DC" w:rsidRPr="00B004DC">
        <w:rPr>
          <w:rFonts w:ascii="Times New Roman" w:eastAsia="Times New Roman" w:hAnsi="Times New Roman"/>
          <w:b/>
          <w:lang w:eastAsia="cs-CZ"/>
        </w:rPr>
        <w:t xml:space="preserve"> </w:t>
      </w:r>
      <w:r w:rsidR="00B004DC" w:rsidRPr="005D302D">
        <w:rPr>
          <w:rFonts w:ascii="Arial" w:hAnsi="Arial" w:cs="Arial"/>
          <w:b/>
          <w:bCs/>
          <w:color w:val="000000"/>
          <w:sz w:val="20"/>
          <w:szCs w:val="20"/>
        </w:rPr>
        <w:t xml:space="preserve">na základě doloženého výpisu výsledků z </w:t>
      </w:r>
      <w:proofErr w:type="spellStart"/>
      <w:r w:rsidR="00B004DC" w:rsidRPr="005D302D">
        <w:rPr>
          <w:rFonts w:ascii="Arial" w:hAnsi="Arial" w:cs="Arial"/>
          <w:b/>
          <w:bCs/>
          <w:color w:val="000000"/>
          <w:sz w:val="20"/>
          <w:szCs w:val="20"/>
        </w:rPr>
        <w:t>CERMATu</w:t>
      </w:r>
      <w:proofErr w:type="spellEnd"/>
      <w:r w:rsidR="00B004DC" w:rsidRPr="005D302D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B004DC" w:rsidRPr="00B004DC" w:rsidRDefault="00B004DC" w:rsidP="00B00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>Hodnocení testu z českého jazyka a literatury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  <w:t xml:space="preserve"> maximální počet získaných bodů: 50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>Hodnocení testu z matematiky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</w:r>
      <w:r w:rsidRPr="001A333E">
        <w:rPr>
          <w:rFonts w:ascii="Arial" w:hAnsi="Arial" w:cs="Arial"/>
          <w:bCs/>
          <w:color w:val="000000"/>
          <w:sz w:val="20"/>
          <w:szCs w:val="20"/>
        </w:rPr>
        <w:tab/>
        <w:t xml:space="preserve"> maximální počet získaných bodů: 50</w:t>
      </w:r>
    </w:p>
    <w:p w:rsidR="00D97994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>maximální počet získaných bodů z obou testů: 100</w:t>
      </w:r>
    </w:p>
    <w:p w:rsidR="00B004DC" w:rsidRDefault="00B004DC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004DC" w:rsidRPr="00B004DC" w:rsidRDefault="00B004DC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B004DC">
        <w:rPr>
          <w:rFonts w:ascii="Arial" w:hAnsi="Arial" w:cs="Arial"/>
          <w:bCs/>
          <w:color w:val="000000"/>
          <w:sz w:val="20"/>
          <w:szCs w:val="20"/>
        </w:rPr>
        <w:t>Uchazeč, který nekonal JPZ, bude hodnocen podle kritérií 2 a 3.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426E6C" w:rsidRPr="001A333E" w:rsidRDefault="00426E6C" w:rsidP="00426E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1A333E">
        <w:rPr>
          <w:rFonts w:ascii="Arial" w:eastAsia="Times New Roman" w:hAnsi="Arial" w:cs="Arial"/>
          <w:b/>
          <w:u w:val="single"/>
          <w:lang w:eastAsia="cs-CZ"/>
        </w:rPr>
        <w:t>2</w:t>
      </w: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 Hodnocení na vysvědčeních z předchozího vzdělávání</w:t>
      </w:r>
    </w:p>
    <w:p w:rsidR="00C925E5" w:rsidRPr="001A333E" w:rsidRDefault="00751D85" w:rsidP="00426E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A333E">
        <w:rPr>
          <w:rFonts w:ascii="Arial" w:hAnsi="Arial" w:cs="Arial"/>
          <w:bCs/>
          <w:color w:val="000000"/>
          <w:sz w:val="20"/>
          <w:szCs w:val="20"/>
        </w:rPr>
        <w:t xml:space="preserve">Průměr prospěchu z konce školního roku v 8. třídě a z prvního pololetí v 9. třídě základní školy. </w:t>
      </w:r>
      <w:r w:rsidR="00C925E5" w:rsidRPr="001A333E">
        <w:rPr>
          <w:rFonts w:ascii="Arial" w:hAnsi="Arial" w:cs="Arial"/>
          <w:bCs/>
          <w:color w:val="000000"/>
          <w:sz w:val="20"/>
          <w:szCs w:val="20"/>
        </w:rPr>
        <w:t>Průměr se vypočítává ze všech povinných předmětů (nezapočítává se chování a nepovinné předměty) za každý ročník zvlášť a ze získaných průměrů se určí průměr celkový. Dílčí průměry i průměr celkový se zaokrouhlují na dvě desetinná místa</w:t>
      </w:r>
      <w:r w:rsidR="00C925E5" w:rsidRPr="001A333E">
        <w:rPr>
          <w:rFonts w:ascii="Arial" w:eastAsia="Times New Roman" w:hAnsi="Arial" w:cs="Arial"/>
          <w:lang w:eastAsia="cs-CZ"/>
        </w:rPr>
        <w:t>.</w:t>
      </w:r>
    </w:p>
    <w:p w:rsidR="00D97994" w:rsidRPr="001A333E" w:rsidRDefault="00D97994" w:rsidP="00C92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Hodnocení celkového průměru prospěchu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850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6"/>
      </w:tblGrid>
      <w:tr w:rsidR="00D97994" w:rsidRPr="001A333E" w:rsidTr="008E6CB4">
        <w:tc>
          <w:tcPr>
            <w:tcW w:w="850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1,00-1,25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1,26-1,38 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1,39- 1,50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1,51- 1,63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1,64-1,75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1,76-1,88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1,89-2,00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 2,01 – 2,13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2,14</w:t>
            </w:r>
          </w:p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936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2,26-2,38</w:t>
            </w:r>
          </w:p>
        </w:tc>
      </w:tr>
      <w:tr w:rsidR="00D97994" w:rsidRPr="001A333E" w:rsidTr="008E6CB4">
        <w:tc>
          <w:tcPr>
            <w:tcW w:w="850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935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935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6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45</w:t>
            </w:r>
          </w:p>
        </w:tc>
      </w:tr>
    </w:tbl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0"/>
        <w:gridCol w:w="960"/>
        <w:gridCol w:w="848"/>
        <w:gridCol w:w="848"/>
        <w:gridCol w:w="848"/>
        <w:gridCol w:w="847"/>
        <w:gridCol w:w="848"/>
        <w:gridCol w:w="848"/>
        <w:gridCol w:w="848"/>
        <w:gridCol w:w="848"/>
      </w:tblGrid>
      <w:tr w:rsidR="00D97994" w:rsidRPr="001A333E" w:rsidTr="008E6CB4">
        <w:tc>
          <w:tcPr>
            <w:tcW w:w="850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průměr</w:t>
            </w:r>
          </w:p>
        </w:tc>
        <w:tc>
          <w:tcPr>
            <w:tcW w:w="960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2,39- 2,50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2,51-2,63 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2,64- 2,75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2,76- 2,88</w:t>
            </w:r>
          </w:p>
        </w:tc>
        <w:tc>
          <w:tcPr>
            <w:tcW w:w="847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2,89-3,00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3,01-3,13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3,14-3,25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3,26-      3,38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3,39-</w:t>
            </w:r>
          </w:p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color w:val="000000"/>
                <w:sz w:val="20"/>
                <w:szCs w:val="20"/>
              </w:rPr>
              <w:t>3,50</w:t>
            </w:r>
          </w:p>
        </w:tc>
      </w:tr>
      <w:tr w:rsidR="00D97994" w:rsidRPr="001A333E" w:rsidTr="008E6CB4">
        <w:tc>
          <w:tcPr>
            <w:tcW w:w="850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960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8" w:type="dxa"/>
            <w:vAlign w:val="center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7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48" w:type="dxa"/>
          </w:tcPr>
          <w:p w:rsidR="00D97994" w:rsidRPr="001A333E" w:rsidRDefault="00D97994" w:rsidP="008234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333E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>maximální počet získaných bodů: 90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3. Hodnocení mimořádných aktivit 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Aktivity potvrzuje škola nebo zájmová organizace, uchazeči bude započteno nejvyšší bodové ohodnocení.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Účast v krajském kole předmětových olympiád</w:t>
      </w:r>
      <w:r w:rsidRPr="001A333E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A333E">
        <w:rPr>
          <w:rFonts w:ascii="Arial" w:hAnsi="Arial" w:cs="Arial"/>
          <w:color w:val="000000"/>
          <w:sz w:val="20"/>
          <w:szCs w:val="20"/>
        </w:rPr>
        <w:tab/>
        <w:t>10 bodů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 xml:space="preserve">Účast v okresním kole předmětových olympiád </w:t>
      </w:r>
      <w:r w:rsidRPr="001A333E">
        <w:rPr>
          <w:rFonts w:ascii="Arial" w:hAnsi="Arial" w:cs="Arial"/>
          <w:color w:val="000000"/>
          <w:sz w:val="20"/>
          <w:szCs w:val="20"/>
        </w:rPr>
        <w:tab/>
      </w:r>
      <w:r w:rsidRPr="001A333E">
        <w:rPr>
          <w:rFonts w:ascii="Arial" w:hAnsi="Arial" w:cs="Arial"/>
          <w:color w:val="000000"/>
          <w:sz w:val="20"/>
          <w:szCs w:val="20"/>
        </w:rPr>
        <w:tab/>
        <w:t xml:space="preserve">  5 bodů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Účast ve školním kole olympiád a soutěží, členství v zájmových svazech a organizacích a další soustavné aktivity, jejichž činnost se vztahuje ke zvolenému oboru</w:t>
      </w:r>
      <w:r w:rsidRPr="001A333E">
        <w:rPr>
          <w:rFonts w:ascii="Arial" w:hAnsi="Arial" w:cs="Arial"/>
          <w:color w:val="000000"/>
          <w:sz w:val="20"/>
          <w:szCs w:val="20"/>
        </w:rPr>
        <w:tab/>
        <w:t xml:space="preserve">   3 body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</w:rPr>
        <w:t>maximální počet získaných bodů: 10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A333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Vyhodnocení přijímacího řízení pro přijetí do vyššího ročníku</w:t>
      </w:r>
    </w:p>
    <w:p w:rsidR="00B004DC" w:rsidRDefault="00B004DC" w:rsidP="00D97994">
      <w:pPr>
        <w:pStyle w:val="Default"/>
        <w:jc w:val="both"/>
        <w:rPr>
          <w:color w:val="auto"/>
          <w:sz w:val="20"/>
          <w:szCs w:val="20"/>
        </w:rPr>
      </w:pPr>
    </w:p>
    <w:p w:rsidR="00D97994" w:rsidRPr="001A333E" w:rsidRDefault="00D97994" w:rsidP="00D97994">
      <w:pPr>
        <w:pStyle w:val="Default"/>
        <w:jc w:val="both"/>
        <w:rPr>
          <w:color w:val="auto"/>
          <w:sz w:val="20"/>
          <w:szCs w:val="20"/>
        </w:rPr>
      </w:pPr>
      <w:r w:rsidRPr="001A333E">
        <w:rPr>
          <w:color w:val="auto"/>
          <w:sz w:val="20"/>
          <w:szCs w:val="20"/>
        </w:rPr>
        <w:t>Výsledek přijímací zkoušky tvoří 60 % podíl na celkovém hodnocení uchazeče při přijímacím řízení do vyššího ročníku.</w:t>
      </w:r>
    </w:p>
    <w:p w:rsidR="00D97994" w:rsidRPr="001A333E" w:rsidRDefault="00D97994" w:rsidP="00CB445A">
      <w:pPr>
        <w:rPr>
          <w:rFonts w:ascii="Arial" w:hAnsi="Arial" w:cs="Arial"/>
          <w:b/>
          <w:i/>
          <w:sz w:val="18"/>
          <w:szCs w:val="18"/>
        </w:rPr>
      </w:pPr>
      <w:r w:rsidRPr="001A333E">
        <w:rPr>
          <w:rFonts w:ascii="Arial" w:hAnsi="Arial" w:cs="Arial"/>
          <w:b/>
          <w:sz w:val="20"/>
          <w:szCs w:val="20"/>
        </w:rPr>
        <w:t>Celkové pořadí</w:t>
      </w:r>
      <w:r w:rsidRPr="001A333E">
        <w:rPr>
          <w:rFonts w:ascii="Arial" w:hAnsi="Arial" w:cs="Arial"/>
          <w:sz w:val="20"/>
          <w:szCs w:val="20"/>
        </w:rPr>
        <w:t xml:space="preserve"> uchazečů bude sestaveno podle přepočteného bodového hodnocení </w:t>
      </w:r>
      <w:r w:rsidR="00CB445A" w:rsidRPr="001A333E">
        <w:rPr>
          <w:rFonts w:ascii="Arial" w:hAnsi="Arial" w:cs="Arial"/>
          <w:sz w:val="20"/>
          <w:szCs w:val="20"/>
        </w:rPr>
        <w:t>sestupně a přijati budou uchazeči v pořadí od nejvyššího počtu bodů až do předpokládaného počtu přijímaných.</w:t>
      </w:r>
    </w:p>
    <w:p w:rsidR="00D97994" w:rsidRPr="001A333E" w:rsidRDefault="00D97994" w:rsidP="00D97994">
      <w:pPr>
        <w:pStyle w:val="Default"/>
        <w:rPr>
          <w:b/>
          <w:i/>
          <w:color w:val="auto"/>
          <w:sz w:val="18"/>
          <w:szCs w:val="18"/>
        </w:rPr>
      </w:pPr>
      <w:r w:rsidRPr="001A333E">
        <w:rPr>
          <w:b/>
          <w:i/>
          <w:color w:val="auto"/>
          <w:sz w:val="18"/>
          <w:szCs w:val="18"/>
        </w:rPr>
        <w:t>Výpočet přepočteného bodového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56"/>
      </w:tblGrid>
      <w:tr w:rsidR="00D97994" w:rsidRPr="001A333E" w:rsidTr="0082346A">
        <w:tc>
          <w:tcPr>
            <w:tcW w:w="10346" w:type="dxa"/>
          </w:tcPr>
          <w:p w:rsidR="00D97994" w:rsidRPr="001A333E" w:rsidRDefault="00D97994" w:rsidP="0082346A">
            <w:pPr>
              <w:pStyle w:val="Default"/>
              <w:jc w:val="both"/>
              <w:rPr>
                <w:b/>
                <w:i/>
                <w:color w:val="auto"/>
                <w:sz w:val="20"/>
                <w:szCs w:val="20"/>
              </w:rPr>
            </w:pPr>
          </w:p>
          <w:p w:rsidR="00D97994" w:rsidRPr="005D302D" w:rsidRDefault="00D97994" w:rsidP="0082346A">
            <w:pPr>
              <w:pStyle w:val="Default"/>
              <w:jc w:val="center"/>
              <w:rPr>
                <w:i/>
                <w:color w:val="auto"/>
                <w:sz w:val="18"/>
                <w:szCs w:val="18"/>
              </w:rPr>
            </w:pPr>
            <w:r w:rsidRPr="005D302D">
              <w:rPr>
                <w:i/>
                <w:color w:val="auto"/>
                <w:sz w:val="18"/>
                <w:szCs w:val="18"/>
              </w:rPr>
              <w:t>(bodové hodnocení podle bodu 1) x 3 + (bodové hodnocení podle bodu 2 + bodové hodnocení podle bodu 3) x 2</w:t>
            </w:r>
          </w:p>
          <w:p w:rsidR="00D97994" w:rsidRPr="001A333E" w:rsidRDefault="00D97994" w:rsidP="0082346A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D97994" w:rsidRPr="001A333E" w:rsidRDefault="00D97994" w:rsidP="00D97994">
      <w:pPr>
        <w:pStyle w:val="Default"/>
        <w:jc w:val="both"/>
        <w:rPr>
          <w:color w:val="auto"/>
          <w:sz w:val="20"/>
          <w:szCs w:val="20"/>
        </w:rPr>
      </w:pPr>
      <w:r w:rsidRPr="001A333E">
        <w:rPr>
          <w:color w:val="auto"/>
          <w:sz w:val="20"/>
          <w:szCs w:val="20"/>
        </w:rPr>
        <w:t>Maximálně lze v hodnocení dosáhnout 500 přepočtených bodů.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 w:rsidRPr="001A333E">
        <w:rPr>
          <w:rFonts w:ascii="Arial" w:hAnsi="Arial" w:cs="Arial"/>
          <w:b/>
          <w:sz w:val="20"/>
          <w:szCs w:val="20"/>
        </w:rPr>
        <w:t xml:space="preserve">Minimální hranice pro přijetí je 100 přepočtených bodů. </w:t>
      </w: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ascii="Arial" w:hAnsi="Arial" w:cs="Arial"/>
          <w:b/>
          <w:sz w:val="20"/>
          <w:szCs w:val="20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Pokud splní podmínky přijímacího řízení pro přijetí do vyššího ročníku více uchazečů, než kolik je možné přijmout, rozhoduje o jejich přijetí výsledek přijímacího řízení.</w:t>
      </w:r>
    </w:p>
    <w:p w:rsidR="00D97994" w:rsidRDefault="00D97994" w:rsidP="00D97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V případě rovnosti bodového hodnocení rozhodují kritéria v tomto pořadí:</w:t>
      </w:r>
    </w:p>
    <w:p w:rsidR="005D302D" w:rsidRPr="001A333E" w:rsidRDefault="005D302D" w:rsidP="00D97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97994" w:rsidRPr="001A333E" w:rsidRDefault="00D97994" w:rsidP="00D979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průměrný prospěch ze základní školy</w:t>
      </w:r>
    </w:p>
    <w:p w:rsidR="00D97994" w:rsidRPr="001A333E" w:rsidRDefault="00D97994" w:rsidP="00D979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průměrný prospěch z matematiky</w:t>
      </w:r>
    </w:p>
    <w:p w:rsidR="00D97994" w:rsidRDefault="00D97994" w:rsidP="00D979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průměrný prospěch z českého jazyka</w:t>
      </w:r>
    </w:p>
    <w:p w:rsidR="005D302D" w:rsidRPr="005D302D" w:rsidRDefault="005D302D" w:rsidP="00D9799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>součet bodového hodnocení testů</w:t>
      </w:r>
      <w:r>
        <w:rPr>
          <w:rFonts w:ascii="Arial" w:hAnsi="Arial" w:cs="Arial"/>
          <w:color w:val="000000"/>
          <w:sz w:val="20"/>
          <w:szCs w:val="20"/>
        </w:rPr>
        <w:t xml:space="preserve"> JPZ</w:t>
      </w:r>
      <w:r w:rsidRPr="001A333E">
        <w:rPr>
          <w:rFonts w:ascii="Arial" w:hAnsi="Arial" w:cs="Arial"/>
          <w:color w:val="000000"/>
          <w:sz w:val="20"/>
          <w:szCs w:val="20"/>
        </w:rPr>
        <w:t xml:space="preserve"> z 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>českého jazyka a literatury a z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1A333E">
        <w:rPr>
          <w:rFonts w:ascii="Arial" w:hAnsi="Arial" w:cs="Arial"/>
          <w:bCs/>
          <w:color w:val="000000"/>
          <w:sz w:val="20"/>
          <w:szCs w:val="20"/>
        </w:rPr>
        <w:t>matematiky</w:t>
      </w:r>
    </w:p>
    <w:p w:rsidR="005D302D" w:rsidRDefault="005D302D" w:rsidP="005D3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D302D" w:rsidRPr="005D302D" w:rsidRDefault="005D302D" w:rsidP="005D3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97994" w:rsidRPr="001A333E" w:rsidRDefault="00D97994" w:rsidP="00D9799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D97994" w:rsidRPr="001A333E" w:rsidRDefault="00D97994" w:rsidP="00C925E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A333E">
        <w:rPr>
          <w:rFonts w:ascii="Arial" w:hAnsi="Arial" w:cs="Arial"/>
          <w:color w:val="000000"/>
          <w:sz w:val="20"/>
          <w:szCs w:val="20"/>
        </w:rPr>
        <w:t xml:space="preserve">V Hořicích dne </w:t>
      </w:r>
      <w:r w:rsidR="004173D7">
        <w:rPr>
          <w:rFonts w:ascii="Arial" w:hAnsi="Arial" w:cs="Arial"/>
          <w:color w:val="000000"/>
          <w:sz w:val="20"/>
          <w:szCs w:val="20"/>
        </w:rPr>
        <w:t>1. 7</w:t>
      </w:r>
      <w:r w:rsidRPr="001A333E">
        <w:rPr>
          <w:rFonts w:ascii="Arial" w:hAnsi="Arial" w:cs="Arial"/>
          <w:color w:val="000000"/>
          <w:sz w:val="20"/>
          <w:szCs w:val="20"/>
        </w:rPr>
        <w:t>. 20</w:t>
      </w:r>
      <w:r w:rsidR="00B004DC">
        <w:rPr>
          <w:rFonts w:ascii="Arial" w:hAnsi="Arial" w:cs="Arial"/>
          <w:color w:val="000000"/>
          <w:sz w:val="20"/>
          <w:szCs w:val="20"/>
        </w:rPr>
        <w:t>20</w:t>
      </w:r>
      <w:r w:rsidRPr="001A333E">
        <w:rPr>
          <w:rFonts w:ascii="Arial" w:hAnsi="Arial" w:cs="Arial"/>
          <w:color w:val="000000"/>
          <w:sz w:val="20"/>
          <w:szCs w:val="20"/>
        </w:rPr>
        <w:tab/>
      </w:r>
      <w:r w:rsidRPr="001A333E">
        <w:rPr>
          <w:rFonts w:ascii="Arial" w:hAnsi="Arial" w:cs="Arial"/>
        </w:rPr>
        <w:tab/>
      </w:r>
      <w:r w:rsidRPr="001A333E">
        <w:rPr>
          <w:rFonts w:ascii="Arial" w:hAnsi="Arial" w:cs="Arial"/>
        </w:rPr>
        <w:tab/>
      </w:r>
      <w:r w:rsidRPr="001A333E">
        <w:rPr>
          <w:rFonts w:ascii="Arial" w:hAnsi="Arial" w:cs="Arial"/>
        </w:rPr>
        <w:tab/>
      </w:r>
      <w:r w:rsidR="00C925E5" w:rsidRPr="001A333E">
        <w:rPr>
          <w:rFonts w:ascii="Arial" w:hAnsi="Arial" w:cs="Arial"/>
        </w:rPr>
        <w:t xml:space="preserve">       </w:t>
      </w:r>
      <w:r w:rsidR="00C925E5" w:rsidRPr="001A333E">
        <w:rPr>
          <w:rFonts w:ascii="Arial" w:hAnsi="Arial" w:cs="Arial"/>
        </w:rPr>
        <w:tab/>
      </w:r>
      <w:r w:rsidR="00C925E5" w:rsidRPr="001A333E">
        <w:rPr>
          <w:rFonts w:ascii="Arial" w:hAnsi="Arial" w:cs="Arial"/>
        </w:rPr>
        <w:tab/>
      </w:r>
      <w:r w:rsidRPr="001A333E">
        <w:rPr>
          <w:rFonts w:ascii="Arial" w:hAnsi="Arial" w:cs="Arial"/>
        </w:rPr>
        <w:tab/>
      </w:r>
      <w:r w:rsidR="00C925E5" w:rsidRPr="001A333E">
        <w:rPr>
          <w:rFonts w:ascii="Arial" w:eastAsia="Calibri" w:hAnsi="Arial" w:cs="Arial"/>
          <w:color w:val="000000"/>
          <w:sz w:val="20"/>
          <w:szCs w:val="20"/>
        </w:rPr>
        <w:t>Ing. Stanislav Neuman</w:t>
      </w:r>
      <w:r w:rsidRPr="001A333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8E6CB4">
        <w:rPr>
          <w:rFonts w:ascii="Arial" w:eastAsia="Calibri" w:hAnsi="Arial" w:cs="Arial"/>
          <w:color w:val="000000"/>
          <w:sz w:val="20"/>
          <w:szCs w:val="20"/>
        </w:rPr>
        <w:t>v. r.</w:t>
      </w:r>
    </w:p>
    <w:p w:rsidR="00D97994" w:rsidRPr="001A333E" w:rsidRDefault="00C925E5" w:rsidP="00C925E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  <w:t xml:space="preserve">       ředitel školy</w:t>
      </w:r>
    </w:p>
    <w:p w:rsidR="00D97994" w:rsidRPr="001A333E" w:rsidRDefault="00C925E5" w:rsidP="00C925E5">
      <w:p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bookmarkStart w:id="0" w:name="_GoBack"/>
      <w:bookmarkEnd w:id="0"/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  <w:r w:rsidRPr="001A333E">
        <w:rPr>
          <w:rFonts w:ascii="Arial" w:eastAsia="Calibri" w:hAnsi="Arial" w:cs="Arial"/>
          <w:color w:val="000000"/>
          <w:sz w:val="20"/>
          <w:szCs w:val="20"/>
        </w:rPr>
        <w:tab/>
      </w:r>
    </w:p>
    <w:sectPr w:rsidR="00D97994" w:rsidRPr="001A333E" w:rsidSect="005D302D">
      <w:headerReference w:type="default" r:id="rId10"/>
      <w:footerReference w:type="default" r:id="rId11"/>
      <w:pgSz w:w="11906" w:h="16838"/>
      <w:pgMar w:top="2037" w:right="849" w:bottom="993" w:left="1417" w:header="284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DC" w:rsidRDefault="00F26BDC" w:rsidP="00132FBE">
      <w:pPr>
        <w:spacing w:after="0" w:line="240" w:lineRule="auto"/>
      </w:pPr>
      <w:r>
        <w:separator/>
      </w:r>
    </w:p>
  </w:endnote>
  <w:endnote w:type="continuationSeparator" w:id="0">
    <w:p w:rsidR="00F26BDC" w:rsidRDefault="00F26BDC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tab/>
    </w:r>
  </w:p>
  <w:p w:rsidR="00132FBE" w:rsidRPr="00132FBE" w:rsidRDefault="00132FBE" w:rsidP="005D302D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DC" w:rsidRDefault="00F26BDC" w:rsidP="00132FBE">
      <w:pPr>
        <w:spacing w:after="0" w:line="240" w:lineRule="auto"/>
      </w:pPr>
      <w:r>
        <w:separator/>
      </w:r>
    </w:p>
  </w:footnote>
  <w:footnote w:type="continuationSeparator" w:id="0">
    <w:p w:rsidR="00F26BDC" w:rsidRDefault="00F26BDC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>
    <w:pPr>
      <w:pStyle w:val="Zhlav"/>
    </w:pPr>
    <w:r>
      <w:rPr>
        <w:noProof/>
        <w:lang w:eastAsia="cs-CZ"/>
      </w:rPr>
      <w:drawing>
        <wp:inline distT="0" distB="0" distL="0" distR="0" wp14:anchorId="6E06AEF9" wp14:editId="11736E03">
          <wp:extent cx="1838325" cy="667181"/>
          <wp:effectExtent l="0" t="0" r="0" b="0"/>
          <wp:docPr id="4" name="Obrázek 4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0B90"/>
    <w:multiLevelType w:val="hybridMultilevel"/>
    <w:tmpl w:val="2AF44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F306F"/>
    <w:multiLevelType w:val="hybridMultilevel"/>
    <w:tmpl w:val="F9446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814A2"/>
    <w:multiLevelType w:val="hybridMultilevel"/>
    <w:tmpl w:val="6ACED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26F2F"/>
    <w:rsid w:val="0008360D"/>
    <w:rsid w:val="000964D3"/>
    <w:rsid w:val="000D27EF"/>
    <w:rsid w:val="00125A0D"/>
    <w:rsid w:val="00132FBE"/>
    <w:rsid w:val="00146620"/>
    <w:rsid w:val="00182C3D"/>
    <w:rsid w:val="001A09A7"/>
    <w:rsid w:val="001A333E"/>
    <w:rsid w:val="001B2C5C"/>
    <w:rsid w:val="001C3F71"/>
    <w:rsid w:val="002A1469"/>
    <w:rsid w:val="004173D7"/>
    <w:rsid w:val="00426E6C"/>
    <w:rsid w:val="00440684"/>
    <w:rsid w:val="00511D15"/>
    <w:rsid w:val="005D302D"/>
    <w:rsid w:val="005D7269"/>
    <w:rsid w:val="00670399"/>
    <w:rsid w:val="006966A9"/>
    <w:rsid w:val="006B4DA8"/>
    <w:rsid w:val="007050D5"/>
    <w:rsid w:val="007510E2"/>
    <w:rsid w:val="00751D85"/>
    <w:rsid w:val="00752CBF"/>
    <w:rsid w:val="00782A9C"/>
    <w:rsid w:val="007D3E10"/>
    <w:rsid w:val="007E2B0C"/>
    <w:rsid w:val="0080512D"/>
    <w:rsid w:val="00894D94"/>
    <w:rsid w:val="008C0591"/>
    <w:rsid w:val="008C6976"/>
    <w:rsid w:val="008E693E"/>
    <w:rsid w:val="008E6CB4"/>
    <w:rsid w:val="00951154"/>
    <w:rsid w:val="00A572A7"/>
    <w:rsid w:val="00A74130"/>
    <w:rsid w:val="00AA494E"/>
    <w:rsid w:val="00AC1729"/>
    <w:rsid w:val="00AE01C5"/>
    <w:rsid w:val="00B004DC"/>
    <w:rsid w:val="00B12D7B"/>
    <w:rsid w:val="00C925E5"/>
    <w:rsid w:val="00CB445A"/>
    <w:rsid w:val="00CD73BD"/>
    <w:rsid w:val="00D12FF7"/>
    <w:rsid w:val="00D97994"/>
    <w:rsid w:val="00DB39B7"/>
    <w:rsid w:val="00E27BF2"/>
    <w:rsid w:val="00E8641E"/>
    <w:rsid w:val="00ED6EA6"/>
    <w:rsid w:val="00F14406"/>
    <w:rsid w:val="00F2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466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4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6620"/>
    <w:rPr>
      <w:color w:val="0563C1" w:themeColor="hyperlink"/>
      <w:u w:val="single"/>
    </w:rPr>
  </w:style>
  <w:style w:type="paragraph" w:customStyle="1" w:styleId="Default">
    <w:name w:val="Default"/>
    <w:rsid w:val="00146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D726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1466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4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6620"/>
    <w:rPr>
      <w:color w:val="0563C1" w:themeColor="hyperlink"/>
      <w:u w:val="single"/>
    </w:rPr>
  </w:style>
  <w:style w:type="paragraph" w:customStyle="1" w:styleId="Default">
    <w:name w:val="Default"/>
    <w:rsid w:val="00146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D72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medelska-akademie.cz/wp-content/uploads/2020/01/Prihlaska_SS_2019_denni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emedelska-akademi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Jana Dušková</cp:lastModifiedBy>
  <cp:revision>2</cp:revision>
  <cp:lastPrinted>2020-06-17T08:48:00Z</cp:lastPrinted>
  <dcterms:created xsi:type="dcterms:W3CDTF">2020-06-30T08:57:00Z</dcterms:created>
  <dcterms:modified xsi:type="dcterms:W3CDTF">2020-06-30T08:57:00Z</dcterms:modified>
</cp:coreProperties>
</file>