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E4421" w14:textId="77777777" w:rsidR="0076746F" w:rsidRDefault="0076746F">
      <w:bookmarkStart w:id="0" w:name="OLE_LINK1"/>
      <w:bookmarkStart w:id="1" w:name="OLE_LINK2"/>
    </w:p>
    <w:p w14:paraId="12C8B148" w14:textId="77777777" w:rsidR="0076746F" w:rsidRDefault="00414C72">
      <w:pPr>
        <w:pStyle w:val="Nadpis5"/>
        <w:numPr>
          <w:ilvl w:val="0"/>
          <w:numId w:val="0"/>
        </w:numPr>
        <w:jc w:val="center"/>
        <w:rPr>
          <w:rFonts w:ascii="Times New Roman" w:hAnsi="Times New Roman"/>
          <w:b/>
          <w:sz w:val="32"/>
          <w:szCs w:val="32"/>
        </w:rPr>
      </w:pPr>
      <w:r>
        <w:rPr>
          <w:rFonts w:ascii="Times New Roman" w:hAnsi="Times New Roman"/>
          <w:b/>
          <w:sz w:val="32"/>
          <w:szCs w:val="32"/>
        </w:rPr>
        <w:t>Kupní smlouva</w:t>
      </w:r>
    </w:p>
    <w:p w14:paraId="3845E468" w14:textId="67643F0E" w:rsidR="0076746F" w:rsidRDefault="0076746F">
      <w:pPr>
        <w:jc w:val="center"/>
        <w:rPr>
          <w:b/>
          <w:sz w:val="32"/>
          <w:szCs w:val="32"/>
        </w:rPr>
      </w:pPr>
    </w:p>
    <w:p w14:paraId="6C584E08" w14:textId="77777777" w:rsidR="0076746F" w:rsidRDefault="0076746F">
      <w:pPr>
        <w:rPr>
          <w:b/>
          <w:sz w:val="22"/>
          <w:szCs w:val="22"/>
        </w:rPr>
      </w:pPr>
    </w:p>
    <w:p w14:paraId="12B68A76" w14:textId="490559A0" w:rsidR="0076746F" w:rsidRDefault="00414C72">
      <w:pPr>
        <w:ind w:left="1701" w:hanging="1701"/>
        <w:rPr>
          <w:b/>
        </w:rPr>
      </w:pPr>
      <w:r>
        <w:rPr>
          <w:b/>
        </w:rPr>
        <w:t>Kupující:</w:t>
      </w:r>
      <w:r>
        <w:rPr>
          <w:b/>
        </w:rPr>
        <w:tab/>
      </w:r>
      <w:r w:rsidR="00713438">
        <w:rPr>
          <w:b/>
        </w:rPr>
        <w:t xml:space="preserve">Zemědělská akademie a Gymnázium </w:t>
      </w:r>
      <w:proofErr w:type="gramStart"/>
      <w:r w:rsidR="00713438">
        <w:rPr>
          <w:b/>
        </w:rPr>
        <w:t>Hořice -</w:t>
      </w:r>
      <w:r>
        <w:rPr>
          <w:b/>
        </w:rPr>
        <w:t xml:space="preserve"> střední</w:t>
      </w:r>
      <w:proofErr w:type="gramEnd"/>
      <w:r>
        <w:rPr>
          <w:b/>
        </w:rPr>
        <w:t xml:space="preserve"> škola a vyšší odborná škola, </w:t>
      </w:r>
      <w:r w:rsidR="00713438">
        <w:rPr>
          <w:b/>
        </w:rPr>
        <w:t>příspěvková organizace</w:t>
      </w:r>
    </w:p>
    <w:p w14:paraId="7FEA8696" w14:textId="77777777" w:rsidR="0076746F" w:rsidRDefault="00414C72">
      <w:pPr>
        <w:ind w:left="1701" w:hanging="1701"/>
        <w:rPr>
          <w:b/>
        </w:rPr>
      </w:pPr>
      <w:r>
        <w:t>se sídlem:</w:t>
      </w:r>
      <w:r>
        <w:tab/>
        <w:t>Riegrova 1403</w:t>
      </w:r>
      <w:r>
        <w:rPr>
          <w:b/>
        </w:rPr>
        <w:t xml:space="preserve">, </w:t>
      </w:r>
      <w:r w:rsidR="007071B7">
        <w:t>508 01</w:t>
      </w:r>
      <w:r>
        <w:t xml:space="preserve"> Hořice</w:t>
      </w:r>
    </w:p>
    <w:p w14:paraId="633A31C2" w14:textId="08563DB1" w:rsidR="0076746F" w:rsidRDefault="00414C72">
      <w:pPr>
        <w:tabs>
          <w:tab w:val="left" w:pos="3240"/>
        </w:tabs>
        <w:overflowPunct w:val="0"/>
        <w:autoSpaceDE w:val="0"/>
        <w:autoSpaceDN w:val="0"/>
        <w:adjustRightInd w:val="0"/>
        <w:ind w:left="1701" w:hanging="1701"/>
        <w:jc w:val="both"/>
        <w:textAlignment w:val="baseline"/>
        <w:rPr>
          <w:rFonts w:eastAsia="MS Mincho"/>
        </w:rPr>
      </w:pPr>
      <w:r>
        <w:rPr>
          <w:rFonts w:eastAsia="MS Mincho"/>
        </w:rPr>
        <w:t xml:space="preserve">IČ: </w:t>
      </w:r>
      <w:r>
        <w:rPr>
          <w:rFonts w:eastAsia="MS Mincho"/>
        </w:rPr>
        <w:tab/>
      </w:r>
      <w:r w:rsidR="00D553F1">
        <w:t>06668364</w:t>
      </w:r>
    </w:p>
    <w:p w14:paraId="4A93D6B0" w14:textId="1CD73EA3" w:rsidR="0076746F" w:rsidRDefault="00414C72">
      <w:pPr>
        <w:tabs>
          <w:tab w:val="left" w:pos="3240"/>
        </w:tabs>
        <w:overflowPunct w:val="0"/>
        <w:autoSpaceDE w:val="0"/>
        <w:autoSpaceDN w:val="0"/>
        <w:adjustRightInd w:val="0"/>
        <w:ind w:left="1701" w:hanging="1701"/>
        <w:jc w:val="both"/>
        <w:textAlignment w:val="baseline"/>
        <w:rPr>
          <w:rFonts w:eastAsia="MS Mincho"/>
        </w:rPr>
      </w:pPr>
      <w:r>
        <w:rPr>
          <w:rFonts w:eastAsia="MS Mincho"/>
        </w:rPr>
        <w:t xml:space="preserve">DIČ: </w:t>
      </w:r>
      <w:r>
        <w:rPr>
          <w:rFonts w:eastAsia="MS Mincho"/>
        </w:rPr>
        <w:tab/>
      </w:r>
      <w:r>
        <w:rPr>
          <w:bCs/>
        </w:rPr>
        <w:t>CZ</w:t>
      </w:r>
      <w:r w:rsidR="00D553F1">
        <w:rPr>
          <w:bCs/>
        </w:rPr>
        <w:t>06668364</w:t>
      </w:r>
    </w:p>
    <w:p w14:paraId="249FF767" w14:textId="40034506" w:rsidR="0076746F" w:rsidRDefault="00414C72">
      <w:pPr>
        <w:tabs>
          <w:tab w:val="left" w:pos="3240"/>
        </w:tabs>
        <w:overflowPunct w:val="0"/>
        <w:autoSpaceDE w:val="0"/>
        <w:autoSpaceDN w:val="0"/>
        <w:adjustRightInd w:val="0"/>
        <w:ind w:left="1701" w:hanging="1701"/>
        <w:jc w:val="both"/>
        <w:textAlignment w:val="baseline"/>
        <w:rPr>
          <w:rFonts w:eastAsia="MS Mincho"/>
        </w:rPr>
      </w:pPr>
      <w:r>
        <w:rPr>
          <w:rFonts w:eastAsia="MS Mincho"/>
        </w:rPr>
        <w:t>Zastoupen:</w:t>
      </w:r>
      <w:r>
        <w:rPr>
          <w:rFonts w:eastAsia="MS Mincho"/>
        </w:rPr>
        <w:tab/>
      </w:r>
      <w:r w:rsidR="00D553F1">
        <w:rPr>
          <w:rFonts w:eastAsia="MS Mincho"/>
        </w:rPr>
        <w:t>Ing. Stanislav Neuman</w:t>
      </w:r>
      <w:r>
        <w:rPr>
          <w:rFonts w:eastAsia="MS Mincho"/>
        </w:rPr>
        <w:t>, ředitel</w:t>
      </w:r>
      <w:r w:rsidR="00C120CE">
        <w:rPr>
          <w:rFonts w:eastAsia="MS Mincho"/>
        </w:rPr>
        <w:t xml:space="preserve"> školy</w:t>
      </w:r>
    </w:p>
    <w:p w14:paraId="27E2FF9D" w14:textId="2CACF57E" w:rsidR="00BA287E" w:rsidRDefault="00414C72">
      <w:pPr>
        <w:rPr>
          <w:szCs w:val="22"/>
        </w:rPr>
      </w:pPr>
      <w:r>
        <w:rPr>
          <w:b/>
          <w:bCs/>
          <w:i/>
          <w:iCs/>
        </w:rPr>
        <w:t xml:space="preserve">Kontaktní osoba pro věci předmětu plnění: </w:t>
      </w:r>
      <w:r w:rsidR="00D553F1">
        <w:rPr>
          <w:szCs w:val="22"/>
        </w:rPr>
        <w:t>Josef Mikolášek</w:t>
      </w:r>
      <w:r w:rsidR="00243E05">
        <w:rPr>
          <w:szCs w:val="22"/>
        </w:rPr>
        <w:t>, Mob.: +420 725 060 363</w:t>
      </w:r>
      <w:r>
        <w:rPr>
          <w:szCs w:val="22"/>
        </w:rPr>
        <w:t xml:space="preserve">, </w:t>
      </w:r>
    </w:p>
    <w:p w14:paraId="4A74F1AB" w14:textId="76DA9E4C" w:rsidR="0076746F" w:rsidRDefault="00414C72">
      <w:pPr>
        <w:rPr>
          <w:szCs w:val="22"/>
        </w:rPr>
      </w:pPr>
      <w:r>
        <w:rPr>
          <w:szCs w:val="22"/>
        </w:rPr>
        <w:t xml:space="preserve">e-mail: </w:t>
      </w:r>
      <w:r w:rsidR="00243E05">
        <w:rPr>
          <w:szCs w:val="22"/>
        </w:rPr>
        <w:tab/>
        <w:t xml:space="preserve">     </w:t>
      </w:r>
      <w:hyperlink r:id="rId8" w:history="1">
        <w:r w:rsidR="00D553F1" w:rsidRPr="00440788">
          <w:rPr>
            <w:rStyle w:val="Hypertextovodkaz"/>
            <w:szCs w:val="22"/>
          </w:rPr>
          <w:t>mikolasek@gozhorice.cz</w:t>
        </w:r>
      </w:hyperlink>
    </w:p>
    <w:p w14:paraId="0367F97A" w14:textId="77777777" w:rsidR="0076746F" w:rsidRDefault="0076746F">
      <w:pPr>
        <w:overflowPunct w:val="0"/>
        <w:autoSpaceDE w:val="0"/>
        <w:autoSpaceDN w:val="0"/>
        <w:adjustRightInd w:val="0"/>
        <w:jc w:val="both"/>
        <w:textAlignment w:val="baseline"/>
        <w:rPr>
          <w:rFonts w:eastAsia="MS Mincho"/>
        </w:rPr>
      </w:pPr>
    </w:p>
    <w:p w14:paraId="46DA7451" w14:textId="77777777" w:rsidR="0076746F" w:rsidRDefault="00414C72">
      <w:pPr>
        <w:overflowPunct w:val="0"/>
        <w:autoSpaceDE w:val="0"/>
        <w:autoSpaceDN w:val="0"/>
        <w:adjustRightInd w:val="0"/>
        <w:jc w:val="both"/>
        <w:textAlignment w:val="baseline"/>
        <w:rPr>
          <w:rFonts w:eastAsia="MS Mincho"/>
        </w:rPr>
      </w:pPr>
      <w:r>
        <w:rPr>
          <w:rFonts w:eastAsia="MS Mincho"/>
        </w:rPr>
        <w:t>a</w:t>
      </w:r>
    </w:p>
    <w:p w14:paraId="45AD2DB4" w14:textId="77777777" w:rsidR="0076746F" w:rsidRDefault="0076746F">
      <w:pPr>
        <w:overflowPunct w:val="0"/>
        <w:autoSpaceDE w:val="0"/>
        <w:autoSpaceDN w:val="0"/>
        <w:adjustRightInd w:val="0"/>
        <w:jc w:val="both"/>
        <w:textAlignment w:val="baseline"/>
        <w:rPr>
          <w:rFonts w:eastAsia="MS Mincho"/>
        </w:rPr>
      </w:pPr>
    </w:p>
    <w:p w14:paraId="1FBF29E9" w14:textId="7D15E67F" w:rsidR="00243E05" w:rsidRDefault="00243E05" w:rsidP="00243E05">
      <w:pPr>
        <w:tabs>
          <w:tab w:val="left" w:pos="1701"/>
        </w:tabs>
        <w:overflowPunct w:val="0"/>
        <w:autoSpaceDE w:val="0"/>
        <w:autoSpaceDN w:val="0"/>
        <w:adjustRightInd w:val="0"/>
        <w:jc w:val="both"/>
        <w:textAlignment w:val="baseline"/>
        <w:rPr>
          <w:rFonts w:eastAsia="MS Mincho"/>
          <w:b/>
          <w:bCs/>
        </w:rPr>
      </w:pPr>
      <w:r>
        <w:rPr>
          <w:rFonts w:eastAsia="MS Mincho"/>
          <w:b/>
          <w:bCs/>
        </w:rPr>
        <w:t>Prodávající:</w:t>
      </w:r>
      <w:r>
        <w:rPr>
          <w:rFonts w:eastAsia="MS Mincho"/>
          <w:b/>
          <w:bCs/>
        </w:rPr>
        <w:tab/>
      </w:r>
    </w:p>
    <w:p w14:paraId="03B7891E" w14:textId="42F70EC9" w:rsidR="00243E05" w:rsidRDefault="00243E05" w:rsidP="00243E05">
      <w:pPr>
        <w:tabs>
          <w:tab w:val="left" w:pos="1701"/>
        </w:tabs>
        <w:overflowPunct w:val="0"/>
        <w:autoSpaceDE w:val="0"/>
        <w:autoSpaceDN w:val="0"/>
        <w:adjustRightInd w:val="0"/>
        <w:jc w:val="both"/>
        <w:textAlignment w:val="baseline"/>
        <w:rPr>
          <w:rFonts w:eastAsia="MS Mincho"/>
          <w:bCs/>
        </w:rPr>
      </w:pPr>
      <w:r>
        <w:rPr>
          <w:rFonts w:eastAsia="MS Mincho"/>
          <w:bCs/>
        </w:rPr>
        <w:t>se sídlem:</w:t>
      </w:r>
    </w:p>
    <w:p w14:paraId="33140397" w14:textId="27892E91" w:rsidR="00243E05" w:rsidRDefault="00243E05" w:rsidP="00243E05">
      <w:pPr>
        <w:tabs>
          <w:tab w:val="left" w:pos="1701"/>
        </w:tabs>
        <w:overflowPunct w:val="0"/>
        <w:autoSpaceDE w:val="0"/>
        <w:autoSpaceDN w:val="0"/>
        <w:adjustRightInd w:val="0"/>
        <w:jc w:val="both"/>
        <w:textAlignment w:val="baseline"/>
        <w:rPr>
          <w:rFonts w:eastAsia="MS Mincho"/>
          <w:bCs/>
        </w:rPr>
      </w:pPr>
      <w:r>
        <w:rPr>
          <w:rFonts w:eastAsia="MS Mincho"/>
          <w:bCs/>
        </w:rPr>
        <w:t xml:space="preserve">IČ: </w:t>
      </w:r>
      <w:r>
        <w:rPr>
          <w:rFonts w:eastAsia="MS Mincho"/>
          <w:bCs/>
        </w:rPr>
        <w:tab/>
      </w:r>
    </w:p>
    <w:p w14:paraId="21DA7A78" w14:textId="7F4AC641" w:rsidR="00243E05" w:rsidRDefault="00243E05" w:rsidP="00243E05">
      <w:pPr>
        <w:tabs>
          <w:tab w:val="left" w:pos="1701"/>
        </w:tabs>
        <w:overflowPunct w:val="0"/>
        <w:autoSpaceDE w:val="0"/>
        <w:autoSpaceDN w:val="0"/>
        <w:adjustRightInd w:val="0"/>
        <w:jc w:val="both"/>
        <w:textAlignment w:val="baseline"/>
        <w:rPr>
          <w:rFonts w:eastAsia="MS Mincho"/>
          <w:bCs/>
        </w:rPr>
      </w:pPr>
      <w:r>
        <w:rPr>
          <w:rFonts w:eastAsia="MS Mincho"/>
          <w:bCs/>
        </w:rPr>
        <w:t xml:space="preserve">DIČ: </w:t>
      </w:r>
      <w:r>
        <w:rPr>
          <w:rFonts w:eastAsia="MS Mincho"/>
          <w:bCs/>
        </w:rPr>
        <w:tab/>
      </w:r>
    </w:p>
    <w:p w14:paraId="5599136D" w14:textId="1A3E6BD9" w:rsidR="00243E05" w:rsidRDefault="00243E05" w:rsidP="00243E05">
      <w:pPr>
        <w:tabs>
          <w:tab w:val="left" w:pos="1701"/>
        </w:tabs>
        <w:overflowPunct w:val="0"/>
        <w:autoSpaceDE w:val="0"/>
        <w:autoSpaceDN w:val="0"/>
        <w:adjustRightInd w:val="0"/>
        <w:jc w:val="both"/>
        <w:textAlignment w:val="baseline"/>
        <w:rPr>
          <w:rFonts w:eastAsia="MS Mincho"/>
          <w:bCs/>
        </w:rPr>
      </w:pPr>
      <w:r>
        <w:rPr>
          <w:rFonts w:eastAsia="MS Mincho"/>
          <w:bCs/>
        </w:rPr>
        <w:t xml:space="preserve">Zápis v obchodním rejstříku: </w:t>
      </w:r>
    </w:p>
    <w:p w14:paraId="6C8B2186" w14:textId="75682671" w:rsidR="00243E05" w:rsidRDefault="00243E05" w:rsidP="00243E05">
      <w:pPr>
        <w:tabs>
          <w:tab w:val="left" w:pos="1701"/>
        </w:tabs>
        <w:overflowPunct w:val="0"/>
        <w:autoSpaceDE w:val="0"/>
        <w:autoSpaceDN w:val="0"/>
        <w:adjustRightInd w:val="0"/>
        <w:jc w:val="both"/>
        <w:textAlignment w:val="baseline"/>
        <w:rPr>
          <w:rFonts w:eastAsia="MS Mincho"/>
          <w:bCs/>
        </w:rPr>
      </w:pPr>
      <w:r>
        <w:rPr>
          <w:rFonts w:eastAsia="MS Mincho"/>
          <w:bCs/>
        </w:rPr>
        <w:t>Zastoupen:</w:t>
      </w:r>
      <w:r>
        <w:rPr>
          <w:rFonts w:eastAsia="MS Mincho"/>
          <w:bCs/>
        </w:rPr>
        <w:tab/>
      </w:r>
    </w:p>
    <w:p w14:paraId="30920538" w14:textId="15DA867B" w:rsidR="00243E05" w:rsidRDefault="00243E05" w:rsidP="00243E05">
      <w:pPr>
        <w:tabs>
          <w:tab w:val="left" w:pos="1701"/>
        </w:tabs>
        <w:overflowPunct w:val="0"/>
        <w:autoSpaceDE w:val="0"/>
        <w:autoSpaceDN w:val="0"/>
        <w:adjustRightInd w:val="0"/>
        <w:jc w:val="both"/>
        <w:textAlignment w:val="baseline"/>
        <w:rPr>
          <w:rFonts w:eastAsia="MS Mincho"/>
          <w:bCs/>
        </w:rPr>
      </w:pPr>
      <w:r>
        <w:rPr>
          <w:rFonts w:eastAsia="MS Mincho"/>
          <w:bCs/>
        </w:rPr>
        <w:t xml:space="preserve">                      </w:t>
      </w:r>
      <w:r>
        <w:rPr>
          <w:rFonts w:eastAsia="MS Mincho"/>
          <w:bCs/>
        </w:rPr>
        <w:tab/>
      </w:r>
    </w:p>
    <w:p w14:paraId="6CDF12C7" w14:textId="5BFC11A3" w:rsidR="0076746F" w:rsidRDefault="00243E05" w:rsidP="00243E05">
      <w:pPr>
        <w:overflowPunct w:val="0"/>
        <w:autoSpaceDE w:val="0"/>
        <w:autoSpaceDN w:val="0"/>
        <w:adjustRightInd w:val="0"/>
        <w:jc w:val="both"/>
        <w:textAlignment w:val="baseline"/>
        <w:rPr>
          <w:rFonts w:eastAsia="MS Mincho"/>
        </w:rPr>
      </w:pPr>
      <w:r>
        <w:rPr>
          <w:rFonts w:eastAsia="MS Mincho"/>
          <w:bCs/>
        </w:rPr>
        <w:t>číslo účtu:</w:t>
      </w:r>
      <w:r>
        <w:rPr>
          <w:rFonts w:eastAsia="MS Mincho"/>
          <w:bCs/>
        </w:rPr>
        <w:tab/>
        <w:t xml:space="preserve">     </w:t>
      </w:r>
    </w:p>
    <w:p w14:paraId="44E0498A" w14:textId="77777777" w:rsidR="00243E05" w:rsidRDefault="00243E05">
      <w:pPr>
        <w:overflowPunct w:val="0"/>
        <w:autoSpaceDE w:val="0"/>
        <w:autoSpaceDN w:val="0"/>
        <w:adjustRightInd w:val="0"/>
        <w:jc w:val="both"/>
        <w:textAlignment w:val="baseline"/>
        <w:rPr>
          <w:rFonts w:eastAsia="MS Mincho"/>
          <w:bCs/>
        </w:rPr>
      </w:pPr>
    </w:p>
    <w:p w14:paraId="6B7206AD" w14:textId="285D83D7" w:rsidR="0076746F" w:rsidRDefault="00414C72">
      <w:pPr>
        <w:overflowPunct w:val="0"/>
        <w:autoSpaceDE w:val="0"/>
        <w:autoSpaceDN w:val="0"/>
        <w:adjustRightInd w:val="0"/>
        <w:jc w:val="both"/>
        <w:textAlignment w:val="baseline"/>
        <w:rPr>
          <w:rFonts w:eastAsia="MS Mincho"/>
          <w:bCs/>
        </w:rPr>
      </w:pPr>
      <w:r>
        <w:rPr>
          <w:rFonts w:eastAsia="MS Mincho"/>
          <w:bCs/>
        </w:rPr>
        <w:t>uzavřeli tuto kupní smlouvu (dále jen „smlouva“) podle ustanovení § 2079 a násl. zákona č. 89/2012 Sb., občanský zákoník, dle výsledku zadávacího řízení na veřejnou zakázku „</w:t>
      </w:r>
      <w:r w:rsidR="004825BA">
        <w:t>Nákup</w:t>
      </w:r>
      <w:r>
        <w:t xml:space="preserve"> motorové nafty</w:t>
      </w:r>
      <w:r w:rsidR="00D553F1">
        <w:t xml:space="preserve"> 2021</w:t>
      </w:r>
      <w:r>
        <w:rPr>
          <w:rFonts w:eastAsia="MS Mincho"/>
          <w:bCs/>
        </w:rPr>
        <w:t xml:space="preserve">“ – č. j.  a v souladu s dalšími příslušnými právními předpisy. </w:t>
      </w:r>
    </w:p>
    <w:p w14:paraId="107708FF" w14:textId="77777777" w:rsidR="0076746F" w:rsidRDefault="0076746F">
      <w:pPr>
        <w:jc w:val="both"/>
      </w:pPr>
    </w:p>
    <w:p w14:paraId="41A0D2B6" w14:textId="77777777" w:rsidR="0076746F" w:rsidRDefault="0076746F">
      <w:pPr>
        <w:jc w:val="both"/>
      </w:pPr>
    </w:p>
    <w:p w14:paraId="51C0732C" w14:textId="77777777" w:rsidR="0076746F" w:rsidRDefault="00414C72">
      <w:pPr>
        <w:numPr>
          <w:ilvl w:val="0"/>
          <w:numId w:val="22"/>
        </w:numPr>
        <w:jc w:val="center"/>
        <w:rPr>
          <w:b/>
        </w:rPr>
      </w:pPr>
      <w:r>
        <w:rPr>
          <w:b/>
        </w:rPr>
        <w:t>Předmět smlouvy</w:t>
      </w:r>
    </w:p>
    <w:p w14:paraId="5F0F3DC4" w14:textId="2748431D" w:rsidR="0076746F" w:rsidRDefault="00414C72">
      <w:pPr>
        <w:numPr>
          <w:ilvl w:val="0"/>
          <w:numId w:val="41"/>
        </w:numPr>
        <w:spacing w:before="120"/>
        <w:jc w:val="both"/>
      </w:pPr>
      <w:r>
        <w:t>Předmětem smlouvy je závazek prodávajícího (v souladu výzvou k podání nabídek</w:t>
      </w:r>
      <w:r>
        <w:rPr>
          <w:rFonts w:eastAsia="MS Mincho"/>
          <w:bCs/>
        </w:rPr>
        <w:t xml:space="preserve"> do zadávacího řízení na veřejnou zakázku </w:t>
      </w:r>
      <w:r w:rsidRPr="00BA05F7">
        <w:rPr>
          <w:rFonts w:eastAsia="MS Mincho"/>
          <w:b/>
          <w:bCs/>
        </w:rPr>
        <w:t>„</w:t>
      </w:r>
      <w:r w:rsidR="00F74EB7" w:rsidRPr="00BA05F7">
        <w:rPr>
          <w:b/>
        </w:rPr>
        <w:t>Nákup</w:t>
      </w:r>
      <w:r w:rsidRPr="00BA05F7">
        <w:rPr>
          <w:b/>
        </w:rPr>
        <w:t xml:space="preserve"> motorov</w:t>
      </w:r>
      <w:r w:rsidR="00F74EB7" w:rsidRPr="00BA05F7">
        <w:rPr>
          <w:b/>
        </w:rPr>
        <w:t>é nafty</w:t>
      </w:r>
      <w:r w:rsidR="00D553F1">
        <w:rPr>
          <w:b/>
        </w:rPr>
        <w:t xml:space="preserve"> 2021</w:t>
      </w:r>
      <w:r w:rsidRPr="00BA05F7">
        <w:rPr>
          <w:rFonts w:eastAsia="MS Mincho"/>
          <w:b/>
          <w:bCs/>
        </w:rPr>
        <w:t>“</w:t>
      </w:r>
      <w:r>
        <w:rPr>
          <w:rFonts w:eastAsia="MS Mincho"/>
          <w:bCs/>
        </w:rPr>
        <w:t xml:space="preserve"> – č. j. </w:t>
      </w:r>
      <w:r>
        <w:t xml:space="preserve"> dodat na základě dílčích objednávek kupujícího pohonné hmoty (dále i jen PHM) na místo plnění, tj. do nadzemního úlož</w:t>
      </w:r>
      <w:r w:rsidR="00130505">
        <w:t>iště pro potřeby Školního hospodářství</w:t>
      </w:r>
      <w:r>
        <w:t xml:space="preserve"> Hořice. Kupující se zavazuje zaplatit prodávajícímu za dodané a předané PHM dohodnutou kupní cenu dle této smlouvy.</w:t>
      </w:r>
    </w:p>
    <w:p w14:paraId="66C17FC9" w14:textId="77777777" w:rsidR="0076746F" w:rsidRDefault="00414C72">
      <w:pPr>
        <w:numPr>
          <w:ilvl w:val="0"/>
          <w:numId w:val="41"/>
        </w:numPr>
        <w:spacing w:before="120"/>
        <w:jc w:val="both"/>
      </w:pPr>
      <w:r>
        <w:t xml:space="preserve">Pohonnými hmotami (PHM) se rozumí motorová nafta </w:t>
      </w:r>
      <w:r w:rsidR="00E82433">
        <w:t>(dále i jen NM);</w:t>
      </w:r>
      <w:r>
        <w:t xml:space="preserve"> CPV: 09134220-5; měrná jednotka: litr; NM musí splňovat normu ČSN EN 590 pro motorovou naftu.</w:t>
      </w:r>
    </w:p>
    <w:p w14:paraId="28503E54" w14:textId="77777777" w:rsidR="0076746F" w:rsidRDefault="00414C72">
      <w:pPr>
        <w:numPr>
          <w:ilvl w:val="0"/>
          <w:numId w:val="41"/>
        </w:numPr>
        <w:spacing w:before="120"/>
        <w:jc w:val="both"/>
      </w:pPr>
      <w:r>
        <w:t>Prodávající bude povinen dodávat vždy jen takové pohonné hmoty, které svými parametry odpovídají platným normám pro daný druh. Toto bude povinen doložit při každé dodávce aktuálním atestem (dále jen „jakostní list“) dodávaných pohonných hmot, na kterém bude mimo jiné uvedeno i datum vyhotovení jakostního listu a údaj o hustotě dodávané pohonné hmoty. Pokud údaje o datu a hustotě na jakostním listu nebudou uvedeny, má kupující právo požadovat kopii plnícího listu z rafinérie.</w:t>
      </w:r>
    </w:p>
    <w:p w14:paraId="2973DD1B" w14:textId="378DA997" w:rsidR="0076746F" w:rsidRDefault="00414C72">
      <w:pPr>
        <w:numPr>
          <w:ilvl w:val="0"/>
          <w:numId w:val="41"/>
        </w:numPr>
        <w:spacing w:before="120"/>
        <w:jc w:val="both"/>
      </w:pPr>
      <w:r>
        <w:t>Předmětem plnění dle této smlou</w:t>
      </w:r>
      <w:r w:rsidR="00243E05">
        <w:t>vy je průběžná dodávka PHM pro k</w:t>
      </w:r>
      <w:r>
        <w:t xml:space="preserve">upujícího v </w:t>
      </w:r>
      <w:r>
        <w:rPr>
          <w:szCs w:val="22"/>
        </w:rPr>
        <w:t xml:space="preserve">předpokládaném odebraném množství </w:t>
      </w:r>
      <w:r w:rsidR="00D553F1">
        <w:rPr>
          <w:szCs w:val="22"/>
        </w:rPr>
        <w:t>50</w:t>
      </w:r>
      <w:r>
        <w:rPr>
          <w:szCs w:val="22"/>
        </w:rPr>
        <w:t>.000 litrů.</w:t>
      </w:r>
    </w:p>
    <w:p w14:paraId="5CF61E50" w14:textId="77777777" w:rsidR="0076746F" w:rsidRDefault="00414C72">
      <w:pPr>
        <w:numPr>
          <w:ilvl w:val="0"/>
          <w:numId w:val="41"/>
        </w:numPr>
        <w:spacing w:before="120"/>
        <w:jc w:val="both"/>
      </w:pPr>
      <w:r>
        <w:lastRenderedPageBreak/>
        <w:t>Kupující má právo neodebrat celé množství předpokládaného objemu PHM, které je předmětem plnění dle této smlouvy Z takovéhoto rozhodnutí kupujícího nevzniká prodávajícímu za žádných okolností právo k účtování jakýchkoliv odměn, smluvních pokut či náhrad škod. Skutečné odběrné množství se tedy bude vždy odvíjet výhradně od provozní potřeby kupujícího a kupující je tak oprávněn jakkoliv shora uvedená množství snížit.</w:t>
      </w:r>
    </w:p>
    <w:p w14:paraId="68F5C42B" w14:textId="77777777" w:rsidR="0076746F" w:rsidRDefault="00414C72">
      <w:pPr>
        <w:numPr>
          <w:ilvl w:val="0"/>
          <w:numId w:val="41"/>
        </w:numPr>
        <w:spacing w:before="120"/>
        <w:jc w:val="both"/>
      </w:pPr>
      <w:r>
        <w:t>Bližší vymezení předmětu plnění je uvedeno v příloze č. 1 této Smlouvy. Zde je uvedena adresa a typ úložiště, předpokládaná frekvence závozu PHM a kupujícím požadované podmínky závozu PHM.</w:t>
      </w:r>
    </w:p>
    <w:p w14:paraId="37738F0C" w14:textId="77777777" w:rsidR="0076746F" w:rsidRDefault="00414C72">
      <w:pPr>
        <w:numPr>
          <w:ilvl w:val="0"/>
          <w:numId w:val="41"/>
        </w:numPr>
        <w:spacing w:before="120"/>
        <w:jc w:val="both"/>
      </w:pPr>
      <w:r>
        <w:t>Množství a termíny odběru jednotlivých druhů pohonných hmot budou odvislé od skutečných potřeb kupujícího. Požadované množství dané pohonné hmoty bude vždy specifikováno v dílčí objednávce dodání pohonných hmot (dále jen „objednávka“).</w:t>
      </w:r>
    </w:p>
    <w:p w14:paraId="674388A3" w14:textId="77777777" w:rsidR="0076746F" w:rsidRDefault="00414C72">
      <w:pPr>
        <w:numPr>
          <w:ilvl w:val="0"/>
          <w:numId w:val="41"/>
        </w:numPr>
        <w:spacing w:before="120"/>
        <w:jc w:val="both"/>
      </w:pPr>
      <w:r>
        <w:t>Součástí předmětu plnění je též doprava předmětu koupě na místo plnění a přečerpání motorové nafty do předmětných úložišť. Prodávající je povinen dodávat PHM pouze vozidly na přepravu pohonných hmot s automatickým přepočtem na litry při 15°C.</w:t>
      </w:r>
    </w:p>
    <w:p w14:paraId="24DDC7C8" w14:textId="77777777" w:rsidR="0076746F" w:rsidRDefault="00414C72">
      <w:pPr>
        <w:numPr>
          <w:ilvl w:val="0"/>
          <w:numId w:val="41"/>
        </w:numPr>
        <w:spacing w:before="120"/>
        <w:jc w:val="both"/>
      </w:pPr>
      <w:r>
        <w:t>Náklady na veškeré výše uvedené dodávky a služby jsou součástí dohodnuté kupní ceny.</w:t>
      </w:r>
    </w:p>
    <w:p w14:paraId="6B461314" w14:textId="77777777" w:rsidR="0076746F" w:rsidRDefault="00414C72">
      <w:pPr>
        <w:numPr>
          <w:ilvl w:val="0"/>
          <w:numId w:val="41"/>
        </w:numPr>
        <w:spacing w:before="120"/>
        <w:jc w:val="both"/>
      </w:pPr>
      <w:r>
        <w:t>Prodávající musí při realizaci zakázky respektovat veškeré závazné a platné české technické normy a platné bezpečnostní předpisy.</w:t>
      </w:r>
    </w:p>
    <w:p w14:paraId="7A56D4C8" w14:textId="77777777" w:rsidR="0076746F" w:rsidRDefault="0076746F">
      <w:pPr>
        <w:jc w:val="both"/>
      </w:pPr>
    </w:p>
    <w:p w14:paraId="702DF9DC" w14:textId="77777777" w:rsidR="0076746F" w:rsidRDefault="00414C72">
      <w:pPr>
        <w:numPr>
          <w:ilvl w:val="0"/>
          <w:numId w:val="22"/>
        </w:numPr>
        <w:jc w:val="center"/>
        <w:rPr>
          <w:b/>
        </w:rPr>
      </w:pPr>
      <w:r>
        <w:rPr>
          <w:b/>
        </w:rPr>
        <w:t>Doba a místa plnění</w:t>
      </w:r>
    </w:p>
    <w:p w14:paraId="2ED75AD8" w14:textId="77777777" w:rsidR="0076746F" w:rsidRDefault="00414C72">
      <w:pPr>
        <w:pStyle w:val="Normal2"/>
        <w:numPr>
          <w:ilvl w:val="0"/>
          <w:numId w:val="42"/>
        </w:numPr>
        <w:rPr>
          <w:szCs w:val="24"/>
        </w:rPr>
      </w:pPr>
      <w:r>
        <w:rPr>
          <w:szCs w:val="24"/>
        </w:rPr>
        <w:t>Plnění předmětu smlouvy bude zahájeno dnem nabytí platnosti a účinnosti této kupní smlouvy.</w:t>
      </w:r>
    </w:p>
    <w:p w14:paraId="16C4D5EE" w14:textId="45BA3A90" w:rsidR="0076746F" w:rsidRDefault="00414C72">
      <w:pPr>
        <w:pStyle w:val="Normal2"/>
        <w:numPr>
          <w:ilvl w:val="0"/>
          <w:numId w:val="42"/>
        </w:numPr>
        <w:rPr>
          <w:szCs w:val="24"/>
        </w:rPr>
      </w:pPr>
      <w:r>
        <w:rPr>
          <w:szCs w:val="24"/>
        </w:rPr>
        <w:t xml:space="preserve">Smlouva se uzavírá na dobu určitou a to </w:t>
      </w:r>
      <w:r w:rsidR="003F41F8">
        <w:rPr>
          <w:szCs w:val="24"/>
        </w:rPr>
        <w:t>do 3</w:t>
      </w:r>
      <w:r w:rsidR="00D553F1">
        <w:rPr>
          <w:szCs w:val="24"/>
        </w:rPr>
        <w:t>1</w:t>
      </w:r>
      <w:r w:rsidR="003F41F8">
        <w:rPr>
          <w:szCs w:val="24"/>
        </w:rPr>
        <w:t xml:space="preserve">. </w:t>
      </w:r>
      <w:r w:rsidR="00D553F1">
        <w:rPr>
          <w:szCs w:val="24"/>
        </w:rPr>
        <w:t>03</w:t>
      </w:r>
      <w:r w:rsidR="003F41F8">
        <w:rPr>
          <w:szCs w:val="24"/>
        </w:rPr>
        <w:t>. 20</w:t>
      </w:r>
      <w:r w:rsidR="00D553F1">
        <w:rPr>
          <w:szCs w:val="24"/>
        </w:rPr>
        <w:t>22</w:t>
      </w:r>
      <w:r>
        <w:rPr>
          <w:szCs w:val="24"/>
        </w:rPr>
        <w:t>.</w:t>
      </w:r>
    </w:p>
    <w:p w14:paraId="184FCD8D" w14:textId="77777777" w:rsidR="0076746F" w:rsidRDefault="00414C72">
      <w:pPr>
        <w:pStyle w:val="Normal2"/>
        <w:numPr>
          <w:ilvl w:val="0"/>
          <w:numId w:val="42"/>
        </w:numPr>
        <w:rPr>
          <w:szCs w:val="24"/>
        </w:rPr>
      </w:pPr>
      <w:r>
        <w:rPr>
          <w:szCs w:val="24"/>
        </w:rPr>
        <w:t>Samotné uzavření smlouvy prodávajícího neopravňuje k jakémukoliv plnění a veškerá plnění poskytne prodávající vůči kupujícímu pouze na základě předem vystavených objednávek kupujícího.</w:t>
      </w:r>
    </w:p>
    <w:p w14:paraId="488D55A4" w14:textId="77777777" w:rsidR="0076746F" w:rsidRDefault="00414C72">
      <w:pPr>
        <w:pStyle w:val="Normal2"/>
        <w:numPr>
          <w:ilvl w:val="0"/>
          <w:numId w:val="42"/>
        </w:numPr>
        <w:rPr>
          <w:szCs w:val="24"/>
        </w:rPr>
      </w:pPr>
      <w:r>
        <w:rPr>
          <w:szCs w:val="24"/>
        </w:rPr>
        <w:t>Vlastní dodací doba kupujícím objednaných pohonných hmot nesmí překročit lhůtu 2 pracovních dnů po obdržení</w:t>
      </w:r>
      <w:r w:rsidR="00AC3BD3">
        <w:rPr>
          <w:szCs w:val="24"/>
        </w:rPr>
        <w:t xml:space="preserve"> objednávky, nebude-li kupující</w:t>
      </w:r>
      <w:r>
        <w:rPr>
          <w:szCs w:val="24"/>
        </w:rPr>
        <w:t xml:space="preserve"> požadovat pozdější termín dodání. Objednávka bude prodávajícímu předána elektronickou poštou </w:t>
      </w:r>
      <w:r w:rsidR="00D85587">
        <w:rPr>
          <w:szCs w:val="24"/>
        </w:rPr>
        <w:t>kontaktní osobou</w:t>
      </w:r>
      <w:r w:rsidR="003F41F8">
        <w:rPr>
          <w:szCs w:val="24"/>
        </w:rPr>
        <w:t>,</w:t>
      </w:r>
      <w:r w:rsidR="00D85587">
        <w:rPr>
          <w:szCs w:val="24"/>
        </w:rPr>
        <w:t xml:space="preserve"> zodpovědnou za</w:t>
      </w:r>
      <w:r w:rsidR="003F41F8">
        <w:rPr>
          <w:szCs w:val="24"/>
        </w:rPr>
        <w:t xml:space="preserve"> administraci</w:t>
      </w:r>
      <w:r w:rsidR="00D85587">
        <w:rPr>
          <w:szCs w:val="24"/>
        </w:rPr>
        <w:t xml:space="preserve"> předmět</w:t>
      </w:r>
      <w:r w:rsidR="003F41F8">
        <w:rPr>
          <w:szCs w:val="24"/>
        </w:rPr>
        <w:t>u</w:t>
      </w:r>
      <w:r w:rsidR="00D85587">
        <w:rPr>
          <w:szCs w:val="24"/>
        </w:rPr>
        <w:t xml:space="preserve"> zakázky</w:t>
      </w:r>
      <w:r>
        <w:rPr>
          <w:szCs w:val="24"/>
        </w:rPr>
        <w:t>.</w:t>
      </w:r>
    </w:p>
    <w:p w14:paraId="711B4FFD" w14:textId="77777777" w:rsidR="0076746F" w:rsidRDefault="00414C72">
      <w:pPr>
        <w:pStyle w:val="Normal2"/>
        <w:numPr>
          <w:ilvl w:val="0"/>
          <w:numId w:val="42"/>
        </w:numPr>
        <w:rPr>
          <w:szCs w:val="24"/>
        </w:rPr>
      </w:pPr>
      <w:r>
        <w:rPr>
          <w:szCs w:val="24"/>
        </w:rPr>
        <w:t>Místem dodání předmětu plnění je úložiště pohonných hmot, jehož adresa je uvedena v příloze č. 1 této Smlouvy.</w:t>
      </w:r>
    </w:p>
    <w:p w14:paraId="3FD88DD4" w14:textId="77777777" w:rsidR="0076746F" w:rsidRDefault="0076746F">
      <w:pPr>
        <w:jc w:val="both"/>
        <w:rPr>
          <w:b/>
        </w:rPr>
      </w:pPr>
    </w:p>
    <w:p w14:paraId="71C5CDA9" w14:textId="77777777" w:rsidR="0076746F" w:rsidRDefault="00414C72">
      <w:pPr>
        <w:numPr>
          <w:ilvl w:val="0"/>
          <w:numId w:val="22"/>
        </w:numPr>
        <w:jc w:val="center"/>
        <w:rPr>
          <w:b/>
        </w:rPr>
      </w:pPr>
      <w:r>
        <w:rPr>
          <w:b/>
        </w:rPr>
        <w:t xml:space="preserve">Cenová a platební ujednání </w:t>
      </w:r>
    </w:p>
    <w:p w14:paraId="4C6FCFD1" w14:textId="77777777" w:rsidR="0076746F" w:rsidRDefault="00414C72">
      <w:pPr>
        <w:overflowPunct w:val="0"/>
        <w:autoSpaceDE w:val="0"/>
        <w:autoSpaceDN w:val="0"/>
        <w:adjustRightInd w:val="0"/>
        <w:ind w:firstLine="360"/>
        <w:jc w:val="both"/>
        <w:textAlignment w:val="baseline"/>
        <w:rPr>
          <w:b/>
        </w:rPr>
      </w:pPr>
      <w:r>
        <w:rPr>
          <w:b/>
        </w:rPr>
        <w:t>3.1 Cenová ujednání</w:t>
      </w:r>
    </w:p>
    <w:p w14:paraId="788475D7" w14:textId="77777777" w:rsidR="0076746F" w:rsidRDefault="00414C72">
      <w:pPr>
        <w:pStyle w:val="Odstavecseseznamem"/>
        <w:numPr>
          <w:ilvl w:val="0"/>
          <w:numId w:val="47"/>
        </w:numPr>
        <w:spacing w:before="120"/>
        <w:ind w:left="714" w:hanging="357"/>
      </w:pPr>
      <w:r>
        <w:t xml:space="preserve">Na základě dohody obou smluvních stran uhradí kupující vzájemně dohodnutou kupní cenu za </w:t>
      </w:r>
      <w:r>
        <w:rPr>
          <w:b/>
        </w:rPr>
        <w:t>Průběžnou dodávku PHM pro Školní statek Hořice.</w:t>
      </w:r>
    </w:p>
    <w:p w14:paraId="0CA9AF0C" w14:textId="77777777" w:rsidR="0076746F" w:rsidRDefault="0076746F">
      <w:pPr>
        <w:pStyle w:val="Odstavecseseznamem"/>
        <w:ind w:left="720"/>
      </w:pPr>
    </w:p>
    <w:tbl>
      <w:tblPr>
        <w:tblW w:w="8222" w:type="dxa"/>
        <w:tblInd w:w="817" w:type="dxa"/>
        <w:tblLayout w:type="fixed"/>
        <w:tblLook w:val="01E0" w:firstRow="1" w:lastRow="1" w:firstColumn="1" w:lastColumn="1" w:noHBand="0" w:noVBand="0"/>
      </w:tblPr>
      <w:tblGrid>
        <w:gridCol w:w="1276"/>
        <w:gridCol w:w="3402"/>
        <w:gridCol w:w="3544"/>
      </w:tblGrid>
      <w:tr w:rsidR="0076746F" w14:paraId="7458C00B" w14:textId="77777777">
        <w:trPr>
          <w:trHeight w:val="509"/>
        </w:trPr>
        <w:tc>
          <w:tcPr>
            <w:tcW w:w="1276" w:type="dxa"/>
            <w:tcBorders>
              <w:top w:val="single" w:sz="4" w:space="0" w:color="auto"/>
              <w:left w:val="single" w:sz="4" w:space="0" w:color="auto"/>
              <w:bottom w:val="single" w:sz="4" w:space="0" w:color="auto"/>
              <w:right w:val="single" w:sz="4" w:space="0" w:color="auto"/>
            </w:tcBorders>
            <w:vAlign w:val="center"/>
          </w:tcPr>
          <w:p w14:paraId="64AD0F3D" w14:textId="77777777" w:rsidR="0076746F" w:rsidRDefault="00414C72">
            <w:pPr>
              <w:jc w:val="center"/>
            </w:pPr>
            <w:r>
              <w:t>Měrná jednotka</w:t>
            </w:r>
          </w:p>
        </w:tc>
        <w:tc>
          <w:tcPr>
            <w:tcW w:w="3402" w:type="dxa"/>
            <w:tcBorders>
              <w:top w:val="single" w:sz="4" w:space="0" w:color="auto"/>
              <w:left w:val="single" w:sz="4" w:space="0" w:color="auto"/>
              <w:bottom w:val="single" w:sz="4" w:space="0" w:color="auto"/>
              <w:right w:val="single" w:sz="4" w:space="0" w:color="auto"/>
            </w:tcBorders>
            <w:vAlign w:val="center"/>
          </w:tcPr>
          <w:p w14:paraId="5E2E739F" w14:textId="77777777" w:rsidR="0076746F" w:rsidRDefault="00414C72">
            <w:pPr>
              <w:jc w:val="center"/>
              <w:rPr>
                <w:i/>
              </w:rPr>
            </w:pPr>
            <w:r>
              <w:rPr>
                <w:b/>
                <w:i/>
              </w:rPr>
              <w:t>Nabídková cena v Kč bez DPH</w:t>
            </w:r>
          </w:p>
        </w:tc>
        <w:tc>
          <w:tcPr>
            <w:tcW w:w="3544" w:type="dxa"/>
            <w:tcBorders>
              <w:top w:val="single" w:sz="4" w:space="0" w:color="auto"/>
              <w:left w:val="single" w:sz="4" w:space="0" w:color="auto"/>
              <w:bottom w:val="single" w:sz="4" w:space="0" w:color="auto"/>
              <w:right w:val="single" w:sz="4" w:space="0" w:color="auto"/>
            </w:tcBorders>
            <w:vAlign w:val="center"/>
          </w:tcPr>
          <w:p w14:paraId="37167A25" w14:textId="77777777" w:rsidR="0076746F" w:rsidRDefault="00414C72">
            <w:pPr>
              <w:jc w:val="center"/>
              <w:rPr>
                <w:b/>
                <w:i/>
              </w:rPr>
            </w:pPr>
            <w:r>
              <w:rPr>
                <w:b/>
                <w:i/>
              </w:rPr>
              <w:t>Nabídková cena v Kč vč. DPH</w:t>
            </w:r>
          </w:p>
        </w:tc>
      </w:tr>
      <w:tr w:rsidR="00847311" w14:paraId="1148C08C" w14:textId="77777777">
        <w:trPr>
          <w:trHeight w:val="509"/>
        </w:trPr>
        <w:tc>
          <w:tcPr>
            <w:tcW w:w="1276" w:type="dxa"/>
            <w:tcBorders>
              <w:top w:val="single" w:sz="4" w:space="0" w:color="auto"/>
              <w:left w:val="single" w:sz="4" w:space="0" w:color="auto"/>
              <w:bottom w:val="single" w:sz="4" w:space="0" w:color="auto"/>
              <w:right w:val="single" w:sz="4" w:space="0" w:color="auto"/>
            </w:tcBorders>
            <w:vAlign w:val="center"/>
          </w:tcPr>
          <w:p w14:paraId="0BCC67B3" w14:textId="77777777" w:rsidR="00847311" w:rsidRDefault="00847311">
            <w:pPr>
              <w:ind w:left="-4248" w:firstLine="4248"/>
              <w:jc w:val="center"/>
            </w:pPr>
            <w:r>
              <w:t>litr</w:t>
            </w:r>
          </w:p>
        </w:tc>
        <w:tc>
          <w:tcPr>
            <w:tcW w:w="3402" w:type="dxa"/>
            <w:tcBorders>
              <w:top w:val="single" w:sz="4" w:space="0" w:color="auto"/>
              <w:left w:val="single" w:sz="4" w:space="0" w:color="auto"/>
              <w:bottom w:val="single" w:sz="4" w:space="0" w:color="auto"/>
              <w:right w:val="single" w:sz="4" w:space="0" w:color="auto"/>
            </w:tcBorders>
            <w:vAlign w:val="center"/>
          </w:tcPr>
          <w:p w14:paraId="3BB301B0" w14:textId="0C3A94DA" w:rsidR="00847311" w:rsidRDefault="00847311" w:rsidP="00707B4F">
            <w:pPr>
              <w:jc w:val="center"/>
            </w:pPr>
            <w:r>
              <w:t xml:space="preserve"> (cena</w:t>
            </w:r>
            <w:r w:rsidRPr="00445331">
              <w:t xml:space="preserve"> platná pro</w:t>
            </w:r>
            <w:r>
              <w:t xml:space="preserve"> období od </w:t>
            </w:r>
            <w:r w:rsidR="002F001A">
              <w:t>15</w:t>
            </w:r>
            <w:r>
              <w:t>.</w:t>
            </w:r>
            <w:r w:rsidR="002F001A">
              <w:t>03</w:t>
            </w:r>
            <w:r>
              <w:t>.20</w:t>
            </w:r>
            <w:r w:rsidR="002F001A">
              <w:t>21</w:t>
            </w:r>
            <w:r>
              <w:t xml:space="preserve"> do </w:t>
            </w:r>
            <w:r w:rsidR="002F001A">
              <w:t>1</w:t>
            </w:r>
            <w:r>
              <w:t>9.</w:t>
            </w:r>
            <w:r w:rsidR="002F001A">
              <w:t>03</w:t>
            </w:r>
            <w:r>
              <w:t>.20</w:t>
            </w:r>
            <w:r w:rsidR="002F001A">
              <w:t>21</w:t>
            </w:r>
            <w:r>
              <w:t>)</w:t>
            </w:r>
          </w:p>
        </w:tc>
        <w:tc>
          <w:tcPr>
            <w:tcW w:w="3544" w:type="dxa"/>
            <w:tcBorders>
              <w:top w:val="single" w:sz="4" w:space="0" w:color="auto"/>
              <w:left w:val="single" w:sz="4" w:space="0" w:color="auto"/>
              <w:bottom w:val="single" w:sz="4" w:space="0" w:color="auto"/>
              <w:right w:val="single" w:sz="4" w:space="0" w:color="auto"/>
            </w:tcBorders>
            <w:vAlign w:val="center"/>
          </w:tcPr>
          <w:p w14:paraId="5D549799" w14:textId="3E6D24C5" w:rsidR="00847311" w:rsidRDefault="00847311" w:rsidP="00707B4F">
            <w:pPr>
              <w:ind w:left="-4248" w:right="250" w:firstLine="4248"/>
              <w:jc w:val="center"/>
              <w:rPr>
                <w:b/>
              </w:rPr>
            </w:pPr>
            <w:r>
              <w:rPr>
                <w:b/>
              </w:rPr>
              <w:t xml:space="preserve"> </w:t>
            </w:r>
            <w:r w:rsidRPr="00445331">
              <w:t xml:space="preserve">(cena platná pro období ……………                                                </w:t>
            </w:r>
            <w:r>
              <w:t xml:space="preserve">    od </w:t>
            </w:r>
            <w:r w:rsidR="002F001A">
              <w:t>15</w:t>
            </w:r>
            <w:r>
              <w:t>.</w:t>
            </w:r>
            <w:r w:rsidR="002F001A">
              <w:t>03</w:t>
            </w:r>
            <w:r>
              <w:t>.20</w:t>
            </w:r>
            <w:r w:rsidR="002F001A">
              <w:t>21</w:t>
            </w:r>
            <w:r>
              <w:t xml:space="preserve"> do </w:t>
            </w:r>
            <w:r w:rsidR="002F001A">
              <w:t>1</w:t>
            </w:r>
            <w:r>
              <w:t>9</w:t>
            </w:r>
            <w:r w:rsidRPr="00445331">
              <w:t>.</w:t>
            </w:r>
            <w:r w:rsidR="002F001A">
              <w:t>03</w:t>
            </w:r>
            <w:r w:rsidRPr="00445331">
              <w:t>.</w:t>
            </w:r>
            <w:r w:rsidR="002F001A" w:rsidRPr="002F001A">
              <w:rPr>
                <w:bCs/>
              </w:rPr>
              <w:t>20</w:t>
            </w:r>
            <w:r w:rsidR="002F001A">
              <w:rPr>
                <w:bCs/>
              </w:rPr>
              <w:t>21)</w:t>
            </w:r>
          </w:p>
        </w:tc>
      </w:tr>
    </w:tbl>
    <w:p w14:paraId="2F0F66EB" w14:textId="77777777" w:rsidR="0076746F" w:rsidRDefault="00414C72">
      <w:pPr>
        <w:ind w:left="709"/>
      </w:pPr>
      <w:r>
        <w:t>Detailní kalkulace nabídkové ceny tvoří přílohu č. 2 této kupní smlouvy.</w:t>
      </w:r>
    </w:p>
    <w:p w14:paraId="7CEC17B7" w14:textId="77777777" w:rsidR="0076746F" w:rsidRDefault="00414C72">
      <w:pPr>
        <w:pStyle w:val="Odstavecseseznamem"/>
        <w:numPr>
          <w:ilvl w:val="0"/>
          <w:numId w:val="47"/>
        </w:numPr>
        <w:spacing w:before="120"/>
        <w:jc w:val="both"/>
      </w:pPr>
      <w:r>
        <w:lastRenderedPageBreak/>
        <w:t xml:space="preserve">Dohodnutá cena je cenou nejvýše přípustnou, kterou je možné měnit pouze v případě změn na burze v Rotterdamu (kotace </w:t>
      </w:r>
      <w:proofErr w:type="spellStart"/>
      <w:r>
        <w:t>Platt´s</w:t>
      </w:r>
      <w:proofErr w:type="spellEnd"/>
      <w:r>
        <w:t xml:space="preserve"> </w:t>
      </w:r>
      <w:proofErr w:type="spellStart"/>
      <w:r>
        <w:t>Barges</w:t>
      </w:r>
      <w:proofErr w:type="spellEnd"/>
      <w:r>
        <w:t xml:space="preserve"> FOB Rotterdam – </w:t>
      </w:r>
      <w:proofErr w:type="spellStart"/>
      <w:r>
        <w:t>Mean</w:t>
      </w:r>
      <w:proofErr w:type="spellEnd"/>
      <w:r>
        <w:t xml:space="preserve"> pro motorovou naftu „DIESEL 10 </w:t>
      </w:r>
      <w:proofErr w:type="spellStart"/>
      <w:r>
        <w:t>ppm</w:t>
      </w:r>
      <w:proofErr w:type="spellEnd"/>
      <w:r>
        <w:t>“) nebo změn kurzu CZK/USD nebo změn daňového zatížení či v případě změny zákonných předpisů majících přímý vliv na cenu předmětu plnění.</w:t>
      </w:r>
    </w:p>
    <w:p w14:paraId="0856B93A" w14:textId="77777777" w:rsidR="0076746F" w:rsidRDefault="00414C72">
      <w:pPr>
        <w:spacing w:before="120"/>
        <w:ind w:left="709"/>
        <w:jc w:val="both"/>
      </w:pPr>
      <w:r>
        <w:t>V případě změny cen na výše uvedené burze v Rotterdamu použije prodávající při výpočtu ceny jednotlivých dílčích objednávek PHM údaj z této burzy z předcházejícího týdne (aritmetický průměr denních kotací), ve kterém obdržel objednávku PHM a kurz ČNB (CZK/USD) bude stanoven ve výši průměru hodnot stanovených ČNB za stejné období (za týden předch</w:t>
      </w:r>
      <w:r w:rsidR="00AC3BD3">
        <w:t>ázející týdnu, ve kterém prodávající</w:t>
      </w:r>
      <w:r>
        <w:t xml:space="preserve"> obdržel objednávku).</w:t>
      </w:r>
    </w:p>
    <w:p w14:paraId="020C8F5C" w14:textId="77777777" w:rsidR="0076746F" w:rsidRDefault="00414C72">
      <w:pPr>
        <w:spacing w:before="120"/>
        <w:ind w:left="709"/>
        <w:jc w:val="both"/>
      </w:pPr>
      <w:r>
        <w:t xml:space="preserve">V případě změny cen jednotlivých druhů pohonných hmot (směrem nahoru i dolů), které se budou odvíjet od vývoje cen "DIESEL 10 </w:t>
      </w:r>
      <w:proofErr w:type="spellStart"/>
      <w:r>
        <w:t>ppm</w:t>
      </w:r>
      <w:proofErr w:type="spellEnd"/>
      <w:r>
        <w:t>" na burze v Rotterdamu nebo od změn kurzu CZK/USD případně od změn</w:t>
      </w:r>
      <w:r w:rsidR="00AC3BD3">
        <w:t xml:space="preserve"> daňového zatížení, bude prodávající kupujícího</w:t>
      </w:r>
      <w:r>
        <w:t xml:space="preserve"> před každou dodávkou PHM písemně informovat o aktuálních cenách na e-mailovou adresu: </w:t>
      </w:r>
      <w:hyperlink r:id="rId9" w:history="1">
        <w:r>
          <w:t>skolnistatekhorice@seznam.cz</w:t>
        </w:r>
      </w:hyperlink>
      <w:r>
        <w:t xml:space="preserve"> (kopie bude zasílána rovněž na e-mailovou adresu </w:t>
      </w:r>
      <w:hyperlink r:id="rId10" w:history="1">
        <w:r>
          <w:t>petera@gozhorice.cz</w:t>
        </w:r>
      </w:hyperlink>
      <w:r>
        <w:t>), přičemž se zavazuje, že položku M (Prémie prodávajícího) v USD zachová beze změn. V p</w:t>
      </w:r>
      <w:r w:rsidR="00AC3BD3">
        <w:t>říloze tohoto e-mailu je prodávající povinen kupujícímu</w:t>
      </w:r>
      <w:r>
        <w:t xml:space="preserve"> poskytnout výpis kotace </w:t>
      </w:r>
      <w:proofErr w:type="spellStart"/>
      <w:r>
        <w:t>Platt´s</w:t>
      </w:r>
      <w:proofErr w:type="spellEnd"/>
      <w:r>
        <w:t xml:space="preserve"> </w:t>
      </w:r>
      <w:proofErr w:type="spellStart"/>
      <w:r>
        <w:t>Barges</w:t>
      </w:r>
      <w:proofErr w:type="spellEnd"/>
      <w:r>
        <w:t xml:space="preserve"> FOB Rotterdam (USD/t) z předmětného týdne (prostou kopii v elektronické podobě).</w:t>
      </w:r>
    </w:p>
    <w:p w14:paraId="36E4731F" w14:textId="77777777" w:rsidR="0076746F" w:rsidRDefault="00AC3BD3">
      <w:pPr>
        <w:pStyle w:val="Odstavecseseznamem"/>
        <w:numPr>
          <w:ilvl w:val="0"/>
          <w:numId w:val="47"/>
        </w:numPr>
        <w:spacing w:before="120"/>
        <w:jc w:val="both"/>
      </w:pPr>
      <w:r>
        <w:t>Prodávající</w:t>
      </w:r>
      <w:r w:rsidR="00414C72">
        <w:t xml:space="preserve"> je rovněž povinen sdělit aktuální cenu pohonných hmot, vypočtenou na základě výše u</w:t>
      </w:r>
      <w:r>
        <w:t>vedeného kdykoliv o to kupující</w:t>
      </w:r>
      <w:r w:rsidR="00414C72">
        <w:t xml:space="preserve"> požádá a to ve lhůtě dvou pracovních dnů od doručení žádosti.</w:t>
      </w:r>
    </w:p>
    <w:p w14:paraId="752136AA" w14:textId="77777777" w:rsidR="0076746F" w:rsidRDefault="00414C72">
      <w:pPr>
        <w:pStyle w:val="Odstavecseseznamem"/>
        <w:numPr>
          <w:ilvl w:val="0"/>
          <w:numId w:val="47"/>
        </w:numPr>
        <w:spacing w:before="120"/>
        <w:jc w:val="both"/>
      </w:pPr>
      <w:r>
        <w:t>Dohodnutá cena obsahuje ocenění veškerých nákladů nutných na řádné splnění veřejné zakázky, zejména pak:</w:t>
      </w:r>
    </w:p>
    <w:p w14:paraId="163B16C4" w14:textId="77777777" w:rsidR="0076746F" w:rsidRDefault="00414C72">
      <w:pPr>
        <w:pStyle w:val="Zkladntext"/>
        <w:numPr>
          <w:ilvl w:val="0"/>
          <w:numId w:val="48"/>
        </w:numPr>
        <w:jc w:val="left"/>
        <w:rPr>
          <w:rFonts w:ascii="Times New Roman" w:hAnsi="Times New Roman"/>
          <w:sz w:val="24"/>
          <w:szCs w:val="24"/>
        </w:rPr>
      </w:pPr>
      <w:r>
        <w:rPr>
          <w:rFonts w:ascii="Times New Roman" w:hAnsi="Times New Roman"/>
          <w:sz w:val="24"/>
          <w:szCs w:val="24"/>
        </w:rPr>
        <w:t>veškeré náklady na dodávku, skladování, přepravu a správu předmětu veřejné zakázky před jeho dodáním (správní poplatky),</w:t>
      </w:r>
    </w:p>
    <w:p w14:paraId="73E50C2E" w14:textId="77777777" w:rsidR="0076746F" w:rsidRDefault="00414C72">
      <w:pPr>
        <w:pStyle w:val="Zkladntext"/>
        <w:numPr>
          <w:ilvl w:val="0"/>
          <w:numId w:val="48"/>
        </w:numPr>
        <w:jc w:val="left"/>
        <w:rPr>
          <w:rFonts w:ascii="Times New Roman" w:hAnsi="Times New Roman"/>
          <w:sz w:val="24"/>
          <w:szCs w:val="24"/>
        </w:rPr>
      </w:pPr>
      <w:r>
        <w:rPr>
          <w:rFonts w:ascii="Times New Roman" w:hAnsi="Times New Roman"/>
          <w:sz w:val="24"/>
          <w:szCs w:val="24"/>
        </w:rPr>
        <w:t>veškeré náklady, které vyplynou ze zvláštností realizace,</w:t>
      </w:r>
    </w:p>
    <w:p w14:paraId="35113CA5" w14:textId="77777777" w:rsidR="0076746F" w:rsidRDefault="00414C72">
      <w:pPr>
        <w:pStyle w:val="Zkladntext"/>
        <w:numPr>
          <w:ilvl w:val="0"/>
          <w:numId w:val="48"/>
        </w:numPr>
        <w:jc w:val="left"/>
        <w:rPr>
          <w:rFonts w:ascii="Times New Roman" w:hAnsi="Times New Roman"/>
          <w:sz w:val="24"/>
          <w:szCs w:val="24"/>
        </w:rPr>
      </w:pPr>
      <w:r>
        <w:rPr>
          <w:rFonts w:ascii="Times New Roman" w:hAnsi="Times New Roman"/>
          <w:sz w:val="24"/>
          <w:szCs w:val="24"/>
        </w:rPr>
        <w:t>veškeré náklady na pochůzky po úřadech a schvalovací řízení,</w:t>
      </w:r>
    </w:p>
    <w:p w14:paraId="71504A33" w14:textId="77777777" w:rsidR="0076746F" w:rsidRDefault="00414C72">
      <w:pPr>
        <w:pStyle w:val="Zkladntext"/>
        <w:numPr>
          <w:ilvl w:val="0"/>
          <w:numId w:val="48"/>
        </w:numPr>
        <w:jc w:val="left"/>
        <w:rPr>
          <w:rFonts w:ascii="Times New Roman" w:hAnsi="Times New Roman"/>
          <w:sz w:val="24"/>
          <w:szCs w:val="24"/>
        </w:rPr>
      </w:pPr>
      <w:r>
        <w:rPr>
          <w:rFonts w:ascii="Times New Roman" w:hAnsi="Times New Roman"/>
          <w:sz w:val="24"/>
          <w:szCs w:val="24"/>
        </w:rPr>
        <w:t>veškeré náklady na provádění všech příslušných a normami, vyhláškami stanovených zkoušek předmětu veřejné zakázky,</w:t>
      </w:r>
    </w:p>
    <w:p w14:paraId="303B7293" w14:textId="77777777" w:rsidR="0076746F" w:rsidRDefault="00414C72">
      <w:pPr>
        <w:pStyle w:val="Zkladntext"/>
        <w:numPr>
          <w:ilvl w:val="0"/>
          <w:numId w:val="48"/>
        </w:numPr>
        <w:jc w:val="left"/>
        <w:rPr>
          <w:rFonts w:ascii="Times New Roman" w:hAnsi="Times New Roman"/>
          <w:sz w:val="24"/>
          <w:szCs w:val="24"/>
        </w:rPr>
      </w:pPr>
      <w:r>
        <w:rPr>
          <w:rFonts w:ascii="Times New Roman" w:hAnsi="Times New Roman"/>
          <w:sz w:val="24"/>
          <w:szCs w:val="24"/>
        </w:rPr>
        <w:t>veškeré náklady spojené s celní manipulací a náklady na proclení,</w:t>
      </w:r>
    </w:p>
    <w:p w14:paraId="73A7488B" w14:textId="77777777" w:rsidR="0076746F" w:rsidRDefault="00414C72">
      <w:pPr>
        <w:pStyle w:val="Zkladntext"/>
        <w:numPr>
          <w:ilvl w:val="0"/>
          <w:numId w:val="48"/>
        </w:numPr>
        <w:jc w:val="left"/>
        <w:rPr>
          <w:rFonts w:ascii="Times New Roman" w:hAnsi="Times New Roman"/>
          <w:sz w:val="24"/>
          <w:szCs w:val="24"/>
        </w:rPr>
      </w:pPr>
      <w:r>
        <w:rPr>
          <w:rFonts w:ascii="Times New Roman" w:hAnsi="Times New Roman"/>
          <w:sz w:val="24"/>
          <w:szCs w:val="24"/>
        </w:rPr>
        <w:t>veškeré náklady na pojištění odpovědnosti prodávajícího a pojištění předmětu plnění veřejné zakázky před jeho vlastním dodáním (např. pojištění při přepravě),</w:t>
      </w:r>
    </w:p>
    <w:p w14:paraId="7396DFD9" w14:textId="77777777" w:rsidR="0076746F" w:rsidRDefault="00414C72">
      <w:pPr>
        <w:pStyle w:val="Zkladntext"/>
        <w:numPr>
          <w:ilvl w:val="0"/>
          <w:numId w:val="48"/>
        </w:numPr>
        <w:jc w:val="left"/>
        <w:rPr>
          <w:rFonts w:ascii="Times New Roman" w:hAnsi="Times New Roman"/>
          <w:sz w:val="24"/>
          <w:szCs w:val="24"/>
        </w:rPr>
      </w:pPr>
      <w:r>
        <w:rPr>
          <w:rFonts w:ascii="Times New Roman" w:hAnsi="Times New Roman"/>
          <w:sz w:val="24"/>
          <w:szCs w:val="24"/>
        </w:rPr>
        <w:t>veškeré náklady na daně a poplatky spojené s prováděním veřejné zakázky,</w:t>
      </w:r>
    </w:p>
    <w:p w14:paraId="7E1682A3" w14:textId="77777777" w:rsidR="0076746F" w:rsidRDefault="00414C72">
      <w:pPr>
        <w:pStyle w:val="Zkladntext"/>
        <w:numPr>
          <w:ilvl w:val="0"/>
          <w:numId w:val="48"/>
        </w:numPr>
        <w:jc w:val="left"/>
        <w:rPr>
          <w:rFonts w:ascii="Times New Roman" w:hAnsi="Times New Roman"/>
          <w:sz w:val="24"/>
          <w:szCs w:val="24"/>
        </w:rPr>
      </w:pPr>
      <w:r>
        <w:rPr>
          <w:rFonts w:ascii="Times New Roman" w:hAnsi="Times New Roman"/>
          <w:sz w:val="24"/>
          <w:szCs w:val="24"/>
        </w:rPr>
        <w:t>veškeré náklady na nutná, potřebná či úřady stanovená opatření k provedení veřejné zakázky</w:t>
      </w:r>
    </w:p>
    <w:p w14:paraId="409E9C54" w14:textId="77777777" w:rsidR="0076746F" w:rsidRDefault="00414C72">
      <w:pPr>
        <w:pStyle w:val="Zkladntext"/>
        <w:numPr>
          <w:ilvl w:val="0"/>
          <w:numId w:val="48"/>
        </w:numPr>
        <w:jc w:val="left"/>
        <w:rPr>
          <w:rFonts w:ascii="Times New Roman" w:hAnsi="Times New Roman"/>
          <w:sz w:val="24"/>
          <w:szCs w:val="24"/>
        </w:rPr>
      </w:pPr>
      <w:r>
        <w:rPr>
          <w:rFonts w:ascii="Times New Roman" w:hAnsi="Times New Roman"/>
          <w:sz w:val="24"/>
          <w:szCs w:val="24"/>
        </w:rPr>
        <w:t>veškeré náklady související s dopravou předmětu plnění na místa plnění.</w:t>
      </w:r>
    </w:p>
    <w:p w14:paraId="1FE018C3" w14:textId="77777777" w:rsidR="0076746F" w:rsidRDefault="0076746F">
      <w:pPr>
        <w:jc w:val="both"/>
      </w:pPr>
    </w:p>
    <w:p w14:paraId="7322A6EF" w14:textId="77777777" w:rsidR="0076746F" w:rsidRDefault="00414C72">
      <w:pPr>
        <w:overflowPunct w:val="0"/>
        <w:autoSpaceDE w:val="0"/>
        <w:autoSpaceDN w:val="0"/>
        <w:adjustRightInd w:val="0"/>
        <w:ind w:firstLine="360"/>
        <w:jc w:val="both"/>
        <w:textAlignment w:val="baseline"/>
        <w:rPr>
          <w:b/>
        </w:rPr>
      </w:pPr>
      <w:r>
        <w:rPr>
          <w:b/>
        </w:rPr>
        <w:t>3.2 Platební ujednání</w:t>
      </w:r>
    </w:p>
    <w:p w14:paraId="136B2493" w14:textId="77777777" w:rsidR="0076746F" w:rsidRDefault="00414C72">
      <w:pPr>
        <w:pStyle w:val="Odstavecseseznamem"/>
        <w:numPr>
          <w:ilvl w:val="0"/>
          <w:numId w:val="49"/>
        </w:numPr>
        <w:spacing w:before="120"/>
        <w:jc w:val="both"/>
      </w:pPr>
      <w:r>
        <w:t>Úhrada za plnění veřejné zakázky se provede v české měně. Příslušné platby se uskuteční vždy na základě daňového dokladu (faktury) vystaveného prodávajícím po splnění každé dílčí dodávky, tzn. po převzetí zboží oprávněným zástupcem kupujícího v daném místě plnění. Splatnost dokladů musí být v </w:t>
      </w:r>
      <w:r w:rsidRPr="00D85587">
        <w:t xml:space="preserve">délce </w:t>
      </w:r>
      <w:r w:rsidR="00D85587" w:rsidRPr="00D85587">
        <w:t>minimálně 30</w:t>
      </w:r>
      <w:r w:rsidRPr="00D85587">
        <w:t xml:space="preserve"> dnů</w:t>
      </w:r>
      <w:r>
        <w:t xml:space="preserve"> od jejich doručení kupujícímu a právo fakturovat vznikne prodávajícímu na základě potvrzeného dokladu o převzetí zboží kontaktní osobou kupujícího. </w:t>
      </w:r>
    </w:p>
    <w:p w14:paraId="1066D7B9" w14:textId="77777777" w:rsidR="0076746F" w:rsidRDefault="00414C72">
      <w:pPr>
        <w:pStyle w:val="Odstavecseseznamem"/>
        <w:numPr>
          <w:ilvl w:val="0"/>
          <w:numId w:val="49"/>
        </w:numPr>
        <w:spacing w:before="120"/>
        <w:jc w:val="both"/>
      </w:pPr>
      <w:r>
        <w:t xml:space="preserve">Prodávající je povinen zabezpečit vyhotovení alespoň tří výtisků dodacího listu (odběrního lístku) z měřícího zařízení cisterny, a to u každého dílčího plnění. Tento </w:t>
      </w:r>
      <w:r>
        <w:lastRenderedPageBreak/>
        <w:t>doklad nechá posádka vozidla potvrdit kontaktní osobou kupujícího, který pohonné hmoty v daném odběrném místě (úložišti PHM) z pověření kupujícího přebíral. Originál dokladu převezme kontaktní osoba kupujícího, jedna kopie bude tvořit nedílnou přílohu faktury a jedna kopie bude k dispozici prodávajícímu. Uvedený doklad musí obsahovat minimálně tyto údaje:</w:t>
      </w:r>
    </w:p>
    <w:p w14:paraId="546E9026" w14:textId="77777777" w:rsidR="0076746F" w:rsidRDefault="00414C72">
      <w:pPr>
        <w:pStyle w:val="Zkladntextodsazen"/>
        <w:numPr>
          <w:ilvl w:val="1"/>
          <w:numId w:val="5"/>
        </w:numPr>
        <w:spacing w:after="0"/>
        <w:jc w:val="both"/>
      </w:pPr>
      <w:r>
        <w:t>označení prodávajícího;</w:t>
      </w:r>
    </w:p>
    <w:p w14:paraId="309CE7A2" w14:textId="77777777" w:rsidR="0076746F" w:rsidRDefault="00414C72">
      <w:pPr>
        <w:pStyle w:val="Zkladntextodsazen"/>
        <w:numPr>
          <w:ilvl w:val="1"/>
          <w:numId w:val="5"/>
        </w:numPr>
        <w:spacing w:after="0"/>
        <w:jc w:val="both"/>
      </w:pPr>
      <w:r>
        <w:t>označení kupujícího;</w:t>
      </w:r>
    </w:p>
    <w:p w14:paraId="0E6F05ED" w14:textId="77777777" w:rsidR="0076746F" w:rsidRDefault="00414C72">
      <w:pPr>
        <w:pStyle w:val="Zkladntextodsazen"/>
        <w:numPr>
          <w:ilvl w:val="1"/>
          <w:numId w:val="5"/>
        </w:numPr>
        <w:spacing w:after="0"/>
        <w:jc w:val="both"/>
      </w:pPr>
      <w:r>
        <w:t>místo určení dodávky;</w:t>
      </w:r>
    </w:p>
    <w:p w14:paraId="544300EE" w14:textId="77777777" w:rsidR="0076746F" w:rsidRDefault="00414C72">
      <w:pPr>
        <w:pStyle w:val="Zkladntextodsazen"/>
        <w:numPr>
          <w:ilvl w:val="1"/>
          <w:numId w:val="5"/>
        </w:numPr>
        <w:spacing w:after="0"/>
        <w:jc w:val="both"/>
      </w:pPr>
      <w:r>
        <w:t>číslo dodacího listu (odběrního lístku) a datum jeho vystavení;</w:t>
      </w:r>
    </w:p>
    <w:p w14:paraId="29878E44" w14:textId="77777777" w:rsidR="0076746F" w:rsidRDefault="00414C72">
      <w:pPr>
        <w:pStyle w:val="Zkladntextodsazen"/>
        <w:numPr>
          <w:ilvl w:val="1"/>
          <w:numId w:val="5"/>
        </w:numPr>
        <w:spacing w:after="0"/>
        <w:jc w:val="both"/>
      </w:pPr>
      <w:r>
        <w:t>druh PHM s označením názvu;</w:t>
      </w:r>
    </w:p>
    <w:p w14:paraId="50699E72" w14:textId="77777777" w:rsidR="0076746F" w:rsidRDefault="00414C72">
      <w:pPr>
        <w:pStyle w:val="Zkladntextodsazen"/>
        <w:numPr>
          <w:ilvl w:val="1"/>
          <w:numId w:val="5"/>
        </w:numPr>
        <w:spacing w:after="0"/>
        <w:jc w:val="both"/>
      </w:pPr>
      <w:r>
        <w:t>celkové množství dodaných pohonných hmot po přepočtu na litry při 15°C;</w:t>
      </w:r>
    </w:p>
    <w:p w14:paraId="7EF049C9" w14:textId="77777777" w:rsidR="0076746F" w:rsidRDefault="00414C72">
      <w:pPr>
        <w:pStyle w:val="Odstavecseseznamem"/>
        <w:numPr>
          <w:ilvl w:val="0"/>
          <w:numId w:val="49"/>
        </w:numPr>
        <w:spacing w:before="120"/>
        <w:jc w:val="both"/>
      </w:pPr>
      <w:r>
        <w:t>Kupující neposkytne prodávajícímu jakékoliv zálohy. Prodávající je oprávněn vystavit daňový doklad za poskytnutí příslušné dodávky, vždy po jejím řádném převzetí kupujícím a současném podpisu dokladu o předání a převzetí zboží.</w:t>
      </w:r>
    </w:p>
    <w:p w14:paraId="634BA412" w14:textId="77777777" w:rsidR="0076746F" w:rsidRDefault="00414C72">
      <w:pPr>
        <w:pStyle w:val="Odstavecseseznamem"/>
        <w:numPr>
          <w:ilvl w:val="0"/>
          <w:numId w:val="49"/>
        </w:numPr>
        <w:spacing w:before="120"/>
        <w:jc w:val="both"/>
      </w:pPr>
      <w:r>
        <w:t xml:space="preserve">Veškeré účetní doklady musí obsahovat náležitosti daňového dokladu dle ustanovení § 29 zákona č. 235/2004 Sb., o dani z přidané hodnoty v platném znění a v souladu s dalšími příslušnými právními předpisy. Jejich nedílnou součástí musí být oboustranně potvrzený doklad o předání a převzetí zboží. V případě, že účetní doklady nebudou mít odpovídající náležitosti, je kupující oprávněn zaslat je ve lhůtě splatnosti zpět prodávajícímu k doplnění, aniž se tak dostane do prodlení se splatností; lhůta splatnosti počíná běžet znovu od opětovného zaslání náležitě doplněných či opravených dokladů. </w:t>
      </w:r>
    </w:p>
    <w:p w14:paraId="67E230B6" w14:textId="77777777" w:rsidR="0076746F" w:rsidRDefault="00414C72">
      <w:pPr>
        <w:pStyle w:val="Odstavecseseznamem"/>
        <w:numPr>
          <w:ilvl w:val="0"/>
          <w:numId w:val="49"/>
        </w:numPr>
        <w:spacing w:before="120"/>
        <w:jc w:val="both"/>
      </w:pPr>
      <w:r>
        <w:t>Faktura se považuje za včas uhrazenou, pokud je fakturovaná částka nejpozději v den splatnosti odepsána z účtu kupujícího ve prospěch účtu prodávajícího.</w:t>
      </w:r>
    </w:p>
    <w:p w14:paraId="6B739EB7" w14:textId="77777777" w:rsidR="0076746F" w:rsidRDefault="00414C72">
      <w:pPr>
        <w:pStyle w:val="Odstavecseseznamem"/>
        <w:numPr>
          <w:ilvl w:val="0"/>
          <w:numId w:val="49"/>
        </w:numPr>
        <w:spacing w:before="120"/>
        <w:jc w:val="both"/>
      </w:pPr>
      <w:r>
        <w:t>Spotřební daň a výše DPH budou účtovány dle platné legislativy.</w:t>
      </w:r>
    </w:p>
    <w:p w14:paraId="4D9CC233" w14:textId="77777777" w:rsidR="0076746F" w:rsidRDefault="0076746F">
      <w:pPr>
        <w:pStyle w:val="Zkladntextodsazen"/>
        <w:spacing w:after="0"/>
        <w:ind w:left="0"/>
        <w:jc w:val="both"/>
      </w:pPr>
    </w:p>
    <w:p w14:paraId="11D2F1C7" w14:textId="77777777" w:rsidR="0076746F" w:rsidRDefault="00414C72">
      <w:pPr>
        <w:numPr>
          <w:ilvl w:val="0"/>
          <w:numId w:val="22"/>
        </w:numPr>
        <w:jc w:val="center"/>
        <w:rPr>
          <w:b/>
        </w:rPr>
      </w:pPr>
      <w:r>
        <w:rPr>
          <w:b/>
        </w:rPr>
        <w:t>Záruka a odpovědnost za vady zboží</w:t>
      </w:r>
    </w:p>
    <w:p w14:paraId="64920B33" w14:textId="77777777" w:rsidR="0076746F" w:rsidRDefault="00414C72">
      <w:pPr>
        <w:pStyle w:val="Zkladntext"/>
        <w:numPr>
          <w:ilvl w:val="0"/>
          <w:numId w:val="6"/>
        </w:numPr>
        <w:spacing w:before="60"/>
        <w:ind w:left="714" w:hanging="357"/>
        <w:rPr>
          <w:rFonts w:ascii="Times New Roman" w:hAnsi="Times New Roman"/>
          <w:sz w:val="24"/>
          <w:szCs w:val="24"/>
        </w:rPr>
      </w:pPr>
      <w:r>
        <w:rPr>
          <w:rFonts w:ascii="Times New Roman" w:hAnsi="Times New Roman"/>
          <w:sz w:val="24"/>
          <w:szCs w:val="24"/>
        </w:rPr>
        <w:t>Prodávající poskytuje kupujícímu záruku na to, že po dobu min. 3 měsíců od dodání zboží, bude mít zboží vlastnosti požadované kupujícím pro předmětnou zakázku. Záruční doba počíná běžet dnem předání zboží kupujícímu.</w:t>
      </w:r>
    </w:p>
    <w:p w14:paraId="51C48E4D" w14:textId="77777777" w:rsidR="0076746F" w:rsidRDefault="00414C72">
      <w:pPr>
        <w:pStyle w:val="Zkladntext"/>
        <w:numPr>
          <w:ilvl w:val="0"/>
          <w:numId w:val="6"/>
        </w:numPr>
        <w:spacing w:before="60"/>
        <w:ind w:left="714" w:hanging="357"/>
        <w:rPr>
          <w:rFonts w:ascii="Times New Roman" w:hAnsi="Times New Roman"/>
          <w:sz w:val="24"/>
          <w:szCs w:val="24"/>
        </w:rPr>
      </w:pPr>
      <w:r>
        <w:rPr>
          <w:rFonts w:ascii="Times New Roman" w:hAnsi="Times New Roman"/>
          <w:sz w:val="24"/>
          <w:szCs w:val="24"/>
        </w:rPr>
        <w:t>Kvalitativní hodnoty jednotlivých produktů budou prokazovány při každé dodávce (před zahájením stáčení) předložením aktuálního atestu dodávaných pohonných hmot.</w:t>
      </w:r>
    </w:p>
    <w:p w14:paraId="7C93F397" w14:textId="77777777" w:rsidR="0076746F" w:rsidRDefault="00414C72">
      <w:pPr>
        <w:pStyle w:val="Zkladntext"/>
        <w:numPr>
          <w:ilvl w:val="0"/>
          <w:numId w:val="6"/>
        </w:numPr>
        <w:spacing w:before="60"/>
        <w:ind w:left="714" w:hanging="357"/>
        <w:rPr>
          <w:rFonts w:ascii="Times New Roman" w:hAnsi="Times New Roman"/>
          <w:sz w:val="24"/>
          <w:szCs w:val="24"/>
        </w:rPr>
      </w:pPr>
      <w:r>
        <w:rPr>
          <w:rFonts w:ascii="Times New Roman" w:hAnsi="Times New Roman"/>
          <w:sz w:val="24"/>
          <w:szCs w:val="24"/>
        </w:rPr>
        <w:t xml:space="preserve">Množstevní reklamace (manka) a vady zjevné při převzetí zboží bude kupující oprávněn reklamovat ihned při přejímce zboží. Případné závady budou uvedeny do dokladu o převzetí zboží (dodací list), v němž bude současně navržen způsob vyřízení reklamace. </w:t>
      </w:r>
    </w:p>
    <w:p w14:paraId="52F4DCF8" w14:textId="77777777" w:rsidR="0076746F" w:rsidRDefault="00414C72">
      <w:pPr>
        <w:pStyle w:val="Zkladntext"/>
        <w:numPr>
          <w:ilvl w:val="0"/>
          <w:numId w:val="6"/>
        </w:numPr>
        <w:spacing w:before="60"/>
        <w:ind w:left="714" w:hanging="357"/>
        <w:rPr>
          <w:rFonts w:ascii="Times New Roman" w:hAnsi="Times New Roman"/>
          <w:sz w:val="24"/>
          <w:szCs w:val="24"/>
        </w:rPr>
      </w:pPr>
      <w:r>
        <w:rPr>
          <w:rFonts w:ascii="Times New Roman" w:hAnsi="Times New Roman"/>
          <w:sz w:val="24"/>
          <w:szCs w:val="24"/>
        </w:rPr>
        <w:t>Pokud zboží dodané prodávajícím nebude mít požadované vlastnosti, má právo kupující požadovat:</w:t>
      </w:r>
    </w:p>
    <w:p w14:paraId="16CDEC57" w14:textId="77777777" w:rsidR="0076746F" w:rsidRDefault="00414C72">
      <w:pPr>
        <w:pStyle w:val="Zkladntext"/>
        <w:numPr>
          <w:ilvl w:val="0"/>
          <w:numId w:val="11"/>
        </w:numPr>
        <w:tabs>
          <w:tab w:val="clear" w:pos="360"/>
        </w:tabs>
        <w:spacing w:before="60"/>
        <w:ind w:left="1134" w:hanging="283"/>
        <w:rPr>
          <w:rFonts w:ascii="Times New Roman" w:hAnsi="Times New Roman"/>
          <w:sz w:val="24"/>
          <w:szCs w:val="24"/>
        </w:rPr>
      </w:pPr>
      <w:r>
        <w:rPr>
          <w:rFonts w:ascii="Times New Roman" w:hAnsi="Times New Roman"/>
          <w:sz w:val="24"/>
          <w:szCs w:val="24"/>
        </w:rPr>
        <w:t>odstranění vad dodáním náhradního zboží za zboží vadné nebo</w:t>
      </w:r>
    </w:p>
    <w:p w14:paraId="74F07BB3" w14:textId="77777777" w:rsidR="0076746F" w:rsidRDefault="00414C72">
      <w:pPr>
        <w:pStyle w:val="Zkladntext"/>
        <w:numPr>
          <w:ilvl w:val="0"/>
          <w:numId w:val="11"/>
        </w:numPr>
        <w:tabs>
          <w:tab w:val="clear" w:pos="360"/>
        </w:tabs>
        <w:spacing w:before="60"/>
        <w:ind w:left="1134" w:hanging="283"/>
        <w:rPr>
          <w:rFonts w:ascii="Times New Roman" w:hAnsi="Times New Roman"/>
          <w:sz w:val="24"/>
          <w:szCs w:val="24"/>
        </w:rPr>
      </w:pPr>
      <w:r>
        <w:rPr>
          <w:rFonts w:ascii="Times New Roman" w:hAnsi="Times New Roman"/>
          <w:sz w:val="24"/>
          <w:szCs w:val="24"/>
        </w:rPr>
        <w:t>dodání chybějícího zboží.</w:t>
      </w:r>
    </w:p>
    <w:p w14:paraId="48C687C6" w14:textId="77777777" w:rsidR="0076746F" w:rsidRDefault="00414C72">
      <w:pPr>
        <w:pStyle w:val="Zkladntext"/>
        <w:numPr>
          <w:ilvl w:val="0"/>
          <w:numId w:val="6"/>
        </w:numPr>
        <w:spacing w:before="60"/>
        <w:ind w:left="714" w:hanging="357"/>
        <w:rPr>
          <w:rFonts w:ascii="Times New Roman" w:hAnsi="Times New Roman"/>
          <w:sz w:val="24"/>
          <w:szCs w:val="24"/>
        </w:rPr>
      </w:pPr>
      <w:r>
        <w:rPr>
          <w:rFonts w:ascii="Times New Roman" w:hAnsi="Times New Roman"/>
          <w:sz w:val="24"/>
          <w:szCs w:val="24"/>
        </w:rPr>
        <w:t xml:space="preserve">V případě, že dojde k dodávce vadného zboží, bude prodávající povinen vadnou dodávku z předmětného úložiště odčerpat, bezodkladně na své náklady zajistit vyčištění úložiště, zajistit dodávku nového zboží v odpovídajícím množství a požadované kvalitě a uhradit kupujícímu případné škody na motorových vozidlech zapříčiněné použitím vadného zboží. Prodávající dále zabezpečí na své náklady po dobu, kdy nebude možné v důsledku této příčiny využívat předmětné úložiště, nouzový výdej motorové nafty dle potřeb kupujícího. Povinnost prokázat příčinnou </w:t>
      </w:r>
      <w:r>
        <w:rPr>
          <w:rFonts w:ascii="Times New Roman" w:hAnsi="Times New Roman"/>
          <w:sz w:val="24"/>
          <w:szCs w:val="24"/>
        </w:rPr>
        <w:lastRenderedPageBreak/>
        <w:t>souvislost poškození motorového vozidla v důsledku použití vadné pohonné hmoty ponese kupující. V prokázaném případě nedodržení jakosti zboží má tak kupující právo, kromě bezplatné výměny vadné dodávky, na bezplatnou výměnu pohonné hmoty znehodnocené stočením vadné dodávky a na úhradu všech škod a nákladů a ušlého zisku, které mu v souvislosti s vadnou dodávkou vzniknou.</w:t>
      </w:r>
    </w:p>
    <w:p w14:paraId="0353999D" w14:textId="77777777" w:rsidR="0076746F" w:rsidRDefault="00414C72">
      <w:pPr>
        <w:pStyle w:val="Zkladntext"/>
        <w:numPr>
          <w:ilvl w:val="0"/>
          <w:numId w:val="6"/>
        </w:numPr>
        <w:spacing w:before="60"/>
        <w:ind w:left="714" w:hanging="357"/>
        <w:rPr>
          <w:rFonts w:ascii="Times New Roman" w:hAnsi="Times New Roman"/>
          <w:sz w:val="24"/>
          <w:szCs w:val="24"/>
        </w:rPr>
      </w:pPr>
      <w:r>
        <w:rPr>
          <w:rFonts w:ascii="Times New Roman" w:hAnsi="Times New Roman"/>
          <w:sz w:val="24"/>
          <w:szCs w:val="24"/>
        </w:rPr>
        <w:t>Záruka se nebude vztahovat na vady vzniklé prokazatelně vinou kupujícího. Záruka se dále nevztahuje na škody vzniklé v důsledku živelné pohromy, násilného poškození nádrží kupujícího v jednotlivých místech plnění nebo změn objemových jednotek v důsledku povětrnostních vlivů.</w:t>
      </w:r>
    </w:p>
    <w:p w14:paraId="3938D7FB" w14:textId="77777777" w:rsidR="0076746F" w:rsidRDefault="0076746F">
      <w:pPr>
        <w:pStyle w:val="Zkladntext"/>
        <w:spacing w:before="60"/>
        <w:rPr>
          <w:rFonts w:ascii="Times New Roman" w:hAnsi="Times New Roman"/>
          <w:sz w:val="24"/>
          <w:szCs w:val="24"/>
        </w:rPr>
      </w:pPr>
    </w:p>
    <w:p w14:paraId="54C277A6" w14:textId="77777777" w:rsidR="0076746F" w:rsidRDefault="00414C72">
      <w:pPr>
        <w:numPr>
          <w:ilvl w:val="0"/>
          <w:numId w:val="22"/>
        </w:numPr>
        <w:jc w:val="center"/>
        <w:rPr>
          <w:b/>
        </w:rPr>
      </w:pPr>
      <w:r>
        <w:rPr>
          <w:b/>
        </w:rPr>
        <w:t>Závazky a smluvní pokuty</w:t>
      </w:r>
    </w:p>
    <w:p w14:paraId="43750661" w14:textId="77777777" w:rsidR="0076746F" w:rsidRDefault="00414C72">
      <w:pPr>
        <w:pStyle w:val="Zkladntext"/>
        <w:numPr>
          <w:ilvl w:val="0"/>
          <w:numId w:val="12"/>
        </w:numPr>
        <w:spacing w:before="60"/>
        <w:ind w:left="714" w:hanging="357"/>
        <w:rPr>
          <w:rFonts w:ascii="Times New Roman" w:hAnsi="Times New Roman"/>
          <w:sz w:val="24"/>
          <w:szCs w:val="24"/>
        </w:rPr>
      </w:pPr>
      <w:r>
        <w:rPr>
          <w:rFonts w:ascii="Times New Roman" w:hAnsi="Times New Roman"/>
          <w:sz w:val="24"/>
          <w:szCs w:val="24"/>
        </w:rPr>
        <w:t>Smluvní strany sjednávají smluvní pokutu za prodlení při plnění sjednaného termínu dodávky, kterou je kupující oprávněn účtovat prodávajícímu, a to ve výši 0,05% z ceny zboží bez DPH, kterého se prodlení týká, a to za každý den prodlení a případ.</w:t>
      </w:r>
    </w:p>
    <w:p w14:paraId="7B82805D" w14:textId="77777777" w:rsidR="0076746F" w:rsidRDefault="00414C72">
      <w:pPr>
        <w:pStyle w:val="Zkladntext"/>
        <w:numPr>
          <w:ilvl w:val="0"/>
          <w:numId w:val="12"/>
        </w:numPr>
        <w:spacing w:before="60"/>
        <w:ind w:left="714" w:hanging="357"/>
        <w:rPr>
          <w:rFonts w:ascii="Times New Roman" w:hAnsi="Times New Roman"/>
          <w:sz w:val="24"/>
          <w:szCs w:val="24"/>
        </w:rPr>
      </w:pPr>
      <w:r>
        <w:rPr>
          <w:rFonts w:ascii="Times New Roman" w:hAnsi="Times New Roman"/>
          <w:sz w:val="24"/>
          <w:szCs w:val="24"/>
        </w:rPr>
        <w:t>V případě prodlení s úhradou faktury se obě smluvní strany dohodly na úroku z prodlení ve výši 0,05% z dlužné částky za každý i započatý den prodlení až do úplného zaplacení.</w:t>
      </w:r>
    </w:p>
    <w:p w14:paraId="58837AC7" w14:textId="77777777" w:rsidR="0076746F" w:rsidRDefault="00414C72">
      <w:pPr>
        <w:pStyle w:val="Zkladntext"/>
        <w:numPr>
          <w:ilvl w:val="0"/>
          <w:numId w:val="12"/>
        </w:numPr>
        <w:spacing w:before="60"/>
        <w:ind w:left="714" w:hanging="357"/>
        <w:rPr>
          <w:rFonts w:ascii="Times New Roman" w:hAnsi="Times New Roman"/>
          <w:sz w:val="24"/>
          <w:szCs w:val="24"/>
        </w:rPr>
      </w:pPr>
      <w:r>
        <w:rPr>
          <w:rFonts w:ascii="Times New Roman" w:hAnsi="Times New Roman"/>
          <w:sz w:val="24"/>
          <w:szCs w:val="24"/>
        </w:rPr>
        <w:t xml:space="preserve">Pokud činností prodávajícího dojde ke způsobení škody kupujícímu nebo třetím osobám z titulu opomenutí, nedbalosti nebo neplněním podmínek vyplývajících ze zákona, technických nebo jiných norem nebo vyplývajících z uzavřené smlouvy, je prodávající povinen bez zbytečného odkladu tuto škodu odstranit a není-li to možné, tak finančně uhradit. Veškeré náklady s tím spojené nese prodávající. </w:t>
      </w:r>
    </w:p>
    <w:p w14:paraId="4709FC09" w14:textId="77777777" w:rsidR="0076746F" w:rsidRDefault="00414C72">
      <w:pPr>
        <w:pStyle w:val="Zkladntext"/>
        <w:numPr>
          <w:ilvl w:val="0"/>
          <w:numId w:val="12"/>
        </w:numPr>
        <w:spacing w:before="60"/>
        <w:ind w:left="714" w:hanging="357"/>
        <w:rPr>
          <w:rFonts w:ascii="Times New Roman" w:hAnsi="Times New Roman"/>
          <w:sz w:val="24"/>
          <w:szCs w:val="24"/>
        </w:rPr>
      </w:pPr>
      <w:r>
        <w:rPr>
          <w:rFonts w:ascii="Times New Roman" w:hAnsi="Times New Roman"/>
          <w:sz w:val="24"/>
          <w:szCs w:val="24"/>
        </w:rPr>
        <w:t>Kupující musí prodávajícímu oznámit uložení smluvní pokuty nebo požadavku náhrady škody. Oznámení musí vždy obsahovat popis a časové určení události, která v souladu s odkazem na příslušné ustanovení smlouvy zakládá právo kupujícího účtovat smluvní pokutu nebo náhradu škody. Oznámení musí dále obsahovat informaci o způsobu úhrady, přičemž prodávající souhlasí, aby kupující určil způsob úhrady smluvní pokuty nebo náhradu škody, na níž mu vznikne nárok, a to včetně započtení takové pohledávky proti kterékoliv splatné pohledávce prodávajícího vůči kupujícímu. Pokud by po započtení nebyla pohledávka kupujícího uhrazena v plném rozsahu, zavazuje se prodávající k doplacení dlužné částky, a to do 14 kalendářních dnů ode dne převzetí písemného oznámení kupujícího.</w:t>
      </w:r>
    </w:p>
    <w:p w14:paraId="6516B3A5" w14:textId="77777777" w:rsidR="0076746F" w:rsidRDefault="00414C72">
      <w:pPr>
        <w:pStyle w:val="Zkladntext"/>
        <w:numPr>
          <w:ilvl w:val="0"/>
          <w:numId w:val="12"/>
        </w:numPr>
        <w:spacing w:before="60"/>
        <w:ind w:left="714" w:hanging="357"/>
        <w:rPr>
          <w:rFonts w:ascii="Times New Roman" w:hAnsi="Times New Roman"/>
          <w:sz w:val="24"/>
          <w:szCs w:val="24"/>
        </w:rPr>
      </w:pPr>
      <w:r>
        <w:rPr>
          <w:rFonts w:ascii="Times New Roman" w:hAnsi="Times New Roman"/>
          <w:sz w:val="24"/>
          <w:szCs w:val="24"/>
        </w:rPr>
        <w:t>Smluvní strany vylučují aplikaci ustanovení § 2050 zákona č. 89/2012 Sb., občanský zákoník a výslovně sjednávají to, že ujednání smluvní pokuty za porušení povinností prodávajícího nemá vliv na právo kupujícího na náhradu škody vzniklé z porušení povinnosti prodávajícího, ke které se smluvní pokuta vztahuje.</w:t>
      </w:r>
    </w:p>
    <w:p w14:paraId="32F69AA2" w14:textId="77777777" w:rsidR="0076746F" w:rsidRDefault="00414C72">
      <w:pPr>
        <w:pStyle w:val="Zkladntext"/>
        <w:numPr>
          <w:ilvl w:val="0"/>
          <w:numId w:val="12"/>
        </w:numPr>
        <w:spacing w:before="60"/>
        <w:ind w:left="714" w:hanging="357"/>
        <w:rPr>
          <w:rFonts w:ascii="Times New Roman" w:hAnsi="Times New Roman"/>
          <w:sz w:val="24"/>
          <w:szCs w:val="24"/>
        </w:rPr>
      </w:pPr>
      <w:r>
        <w:rPr>
          <w:rFonts w:ascii="Times New Roman" w:hAnsi="Times New Roman"/>
          <w:sz w:val="24"/>
          <w:szCs w:val="24"/>
        </w:rPr>
        <w:t>Všechny zprávy zaslané jednou smluvní stranou doporučeným dopisem nebo e-mailem musí být druhou smluvní stranou do 24 hodin od přijetí potvrzeny e-mailem.</w:t>
      </w:r>
    </w:p>
    <w:p w14:paraId="3996FC96" w14:textId="77777777" w:rsidR="0076746F" w:rsidRDefault="0076746F">
      <w:pPr>
        <w:jc w:val="center"/>
        <w:rPr>
          <w:b/>
        </w:rPr>
      </w:pPr>
    </w:p>
    <w:p w14:paraId="7064E81F" w14:textId="77777777" w:rsidR="0076746F" w:rsidRDefault="00414C72">
      <w:pPr>
        <w:numPr>
          <w:ilvl w:val="0"/>
          <w:numId w:val="22"/>
        </w:numPr>
        <w:jc w:val="center"/>
        <w:rPr>
          <w:b/>
        </w:rPr>
      </w:pPr>
      <w:r>
        <w:rPr>
          <w:b/>
        </w:rPr>
        <w:t xml:space="preserve">Odstoupení od smlouvy </w:t>
      </w:r>
    </w:p>
    <w:p w14:paraId="6A29E119" w14:textId="77777777" w:rsidR="0076746F" w:rsidRDefault="00414C72">
      <w:pPr>
        <w:pStyle w:val="Zkladntext"/>
        <w:numPr>
          <w:ilvl w:val="0"/>
          <w:numId w:val="13"/>
        </w:numPr>
        <w:spacing w:before="60"/>
        <w:ind w:left="714" w:hanging="357"/>
        <w:rPr>
          <w:rFonts w:ascii="Times New Roman" w:hAnsi="Times New Roman"/>
          <w:sz w:val="24"/>
          <w:szCs w:val="24"/>
        </w:rPr>
      </w:pPr>
      <w:r>
        <w:rPr>
          <w:rFonts w:ascii="Times New Roman" w:hAnsi="Times New Roman"/>
          <w:sz w:val="24"/>
          <w:szCs w:val="24"/>
        </w:rPr>
        <w:t>Smlouvu není možné vypovědět s výjimkou možnosti odstoupení od smlouvy pro její podstatné porušení či v případě, že dojde k vyčerpání předpokládaných objemů dodávek pohonných hmot či k vyčerpání celkové kupní ceny před termínem ukončení účinnosti smluvního vztahu.</w:t>
      </w:r>
    </w:p>
    <w:p w14:paraId="63AD7564" w14:textId="77777777" w:rsidR="0076746F" w:rsidRDefault="00414C72">
      <w:pPr>
        <w:pStyle w:val="Zkladntext"/>
        <w:numPr>
          <w:ilvl w:val="0"/>
          <w:numId w:val="13"/>
        </w:numPr>
        <w:spacing w:before="60"/>
        <w:ind w:left="714" w:hanging="357"/>
        <w:rPr>
          <w:rFonts w:ascii="Times New Roman" w:hAnsi="Times New Roman"/>
          <w:sz w:val="24"/>
          <w:szCs w:val="24"/>
        </w:rPr>
      </w:pPr>
      <w:r>
        <w:rPr>
          <w:rFonts w:ascii="Times New Roman" w:hAnsi="Times New Roman"/>
          <w:sz w:val="24"/>
          <w:szCs w:val="24"/>
        </w:rPr>
        <w:t xml:space="preserve">Za podstatné porušení smlouvy obě smluvní strany považují opakované prodlení (nejméně 3x) v dodávce PHM o více než 2 pracovní dny oproti požadovanému termínu dodání. </w:t>
      </w:r>
    </w:p>
    <w:p w14:paraId="107D5A18" w14:textId="77777777" w:rsidR="0076746F" w:rsidRDefault="00414C72">
      <w:pPr>
        <w:pStyle w:val="Zkladntext"/>
        <w:numPr>
          <w:ilvl w:val="0"/>
          <w:numId w:val="13"/>
        </w:numPr>
        <w:spacing w:before="60"/>
        <w:ind w:left="714" w:hanging="357"/>
        <w:rPr>
          <w:rFonts w:ascii="Times New Roman" w:hAnsi="Times New Roman"/>
          <w:sz w:val="24"/>
          <w:szCs w:val="24"/>
        </w:rPr>
      </w:pPr>
      <w:r>
        <w:rPr>
          <w:rFonts w:ascii="Times New Roman" w:hAnsi="Times New Roman"/>
          <w:sz w:val="24"/>
          <w:szCs w:val="24"/>
        </w:rPr>
        <w:t xml:space="preserve">Kupující má právo odstoupit od smlouvy pro její podstatné porušení i v případě, kdy </w:t>
      </w:r>
      <w:r>
        <w:rPr>
          <w:rFonts w:ascii="Times New Roman" w:hAnsi="Times New Roman"/>
          <w:sz w:val="24"/>
          <w:szCs w:val="24"/>
        </w:rPr>
        <w:lastRenderedPageBreak/>
        <w:t>prodávající bude uplatňovat zvýšení jednotkové ceny v důsledku zvýšení položky M – prémie prodávajícího.</w:t>
      </w:r>
    </w:p>
    <w:p w14:paraId="33F5F940" w14:textId="77777777" w:rsidR="0076746F" w:rsidRDefault="00414C72">
      <w:pPr>
        <w:pStyle w:val="Zkladntext"/>
        <w:numPr>
          <w:ilvl w:val="0"/>
          <w:numId w:val="13"/>
        </w:numPr>
        <w:spacing w:before="60"/>
        <w:ind w:left="714" w:hanging="357"/>
        <w:rPr>
          <w:rFonts w:ascii="Times New Roman" w:hAnsi="Times New Roman"/>
          <w:sz w:val="24"/>
          <w:szCs w:val="24"/>
        </w:rPr>
      </w:pPr>
      <w:r>
        <w:rPr>
          <w:rFonts w:ascii="Times New Roman" w:hAnsi="Times New Roman"/>
          <w:sz w:val="24"/>
          <w:szCs w:val="24"/>
        </w:rPr>
        <w:t>Kupující má rovněž právo odstoupit od smlouvy v případě nedodržení smluvních ujednání o záruce za jakost.</w:t>
      </w:r>
    </w:p>
    <w:p w14:paraId="7E67DE5E" w14:textId="77777777" w:rsidR="0076746F" w:rsidRDefault="00414C72">
      <w:pPr>
        <w:pStyle w:val="Zkladntext"/>
        <w:numPr>
          <w:ilvl w:val="0"/>
          <w:numId w:val="13"/>
        </w:numPr>
        <w:spacing w:before="60"/>
        <w:ind w:left="714" w:hanging="357"/>
        <w:rPr>
          <w:rFonts w:ascii="Times New Roman" w:hAnsi="Times New Roman"/>
          <w:sz w:val="24"/>
          <w:szCs w:val="24"/>
        </w:rPr>
      </w:pPr>
      <w:r>
        <w:rPr>
          <w:rFonts w:ascii="Times New Roman" w:hAnsi="Times New Roman"/>
          <w:sz w:val="24"/>
          <w:szCs w:val="24"/>
        </w:rPr>
        <w:t>Za podstatné porušení smlouvy je rovněž považováno opakované (nejméně 3x) nedodržení platebních podmínek ze strany kupujícího.</w:t>
      </w:r>
    </w:p>
    <w:p w14:paraId="71CABF58" w14:textId="77777777" w:rsidR="0076746F" w:rsidRDefault="00414C72">
      <w:pPr>
        <w:pStyle w:val="Zkladntext"/>
        <w:numPr>
          <w:ilvl w:val="0"/>
          <w:numId w:val="13"/>
        </w:numPr>
        <w:spacing w:before="60"/>
        <w:ind w:left="714" w:hanging="357"/>
        <w:rPr>
          <w:rFonts w:ascii="Times New Roman" w:hAnsi="Times New Roman"/>
          <w:sz w:val="24"/>
          <w:szCs w:val="24"/>
        </w:rPr>
      </w:pPr>
      <w:r>
        <w:rPr>
          <w:rFonts w:ascii="Times New Roman" w:hAnsi="Times New Roman"/>
          <w:sz w:val="24"/>
          <w:szCs w:val="24"/>
        </w:rPr>
        <w:t>Kupující je oprávněn kontrolovat plnění veřejné zakázky. Zjistí-li kupující, že prodávající plní veřejnou zakázku v rozporu se svými povinnostmi, je kupující oprávněn požadovat, aby prodávající odstranil vady vzniklé vadným prováděním a plnil veřejnou zakázku řádným způsobem. Jestliže prodávající tak neučiní ani v přiměřené lhůtě mu k tomu poskytnuté a postup prodávajícího by vedl nepochybně k podstatnému porušení smlouvy, je kupující oprávněn odstoupit od smlouvy. Prodávající je v takovém případě povinen uhradit kupujícímu veškeré škody vzniklé z  důvodů porušení smlouvy prodávajícím.</w:t>
      </w:r>
    </w:p>
    <w:p w14:paraId="0A1B9546" w14:textId="77777777" w:rsidR="0076746F" w:rsidRDefault="00414C72">
      <w:pPr>
        <w:pStyle w:val="Zkladntext"/>
        <w:numPr>
          <w:ilvl w:val="0"/>
          <w:numId w:val="13"/>
        </w:numPr>
        <w:spacing w:before="60"/>
        <w:ind w:left="714" w:hanging="357"/>
        <w:rPr>
          <w:rFonts w:ascii="Times New Roman" w:hAnsi="Times New Roman"/>
          <w:sz w:val="24"/>
          <w:szCs w:val="24"/>
        </w:rPr>
      </w:pPr>
      <w:r>
        <w:rPr>
          <w:rFonts w:ascii="Times New Roman" w:hAnsi="Times New Roman"/>
          <w:sz w:val="24"/>
          <w:szCs w:val="24"/>
        </w:rPr>
        <w:t>V případě odstoupení kupujícího od smlouvy jsou smluvní strany povinny ve lhůtě 30 dnů od doručení písemného odstoupení od smlouvy vypořádat vzájemně své závazky a pohledávky vyplývající z této smlouvy.</w:t>
      </w:r>
    </w:p>
    <w:p w14:paraId="5F3A4D1C" w14:textId="77777777" w:rsidR="0076746F" w:rsidRDefault="0076746F">
      <w:pPr>
        <w:pStyle w:val="Zkladntext"/>
        <w:spacing w:before="60"/>
        <w:rPr>
          <w:rFonts w:ascii="Times New Roman" w:hAnsi="Times New Roman"/>
          <w:sz w:val="24"/>
          <w:szCs w:val="24"/>
        </w:rPr>
      </w:pPr>
    </w:p>
    <w:p w14:paraId="5AAD0B3B" w14:textId="77777777" w:rsidR="0076746F" w:rsidRDefault="00414C72">
      <w:pPr>
        <w:numPr>
          <w:ilvl w:val="0"/>
          <w:numId w:val="22"/>
        </w:numPr>
        <w:jc w:val="center"/>
        <w:rPr>
          <w:b/>
        </w:rPr>
      </w:pPr>
      <w:r>
        <w:rPr>
          <w:b/>
        </w:rPr>
        <w:t>Závěrečná ujednání</w:t>
      </w:r>
    </w:p>
    <w:p w14:paraId="3B94AB07" w14:textId="77777777" w:rsidR="0076746F" w:rsidRDefault="00414C72">
      <w:pPr>
        <w:numPr>
          <w:ilvl w:val="0"/>
          <w:numId w:val="7"/>
        </w:numPr>
        <w:overflowPunct w:val="0"/>
        <w:autoSpaceDE w:val="0"/>
        <w:autoSpaceDN w:val="0"/>
        <w:adjustRightInd w:val="0"/>
        <w:spacing w:before="120"/>
        <w:ind w:left="714" w:hanging="357"/>
        <w:jc w:val="both"/>
        <w:textAlignment w:val="baseline"/>
      </w:pPr>
      <w:r>
        <w:t>Tato smlo</w:t>
      </w:r>
      <w:r w:rsidR="00AC3BD3">
        <w:t>uva nabývá platnosti dnem podpisu smluvních stran</w:t>
      </w:r>
      <w:r>
        <w:t xml:space="preserve"> (pokud nebude podepsána oběma smluvními stranami ve stejný den, je dnem podpisu den, kdy ji podepíše druhá smlu</w:t>
      </w:r>
      <w:r w:rsidR="00AC3BD3">
        <w:t>vní strana) a účinnosti dnem zveřejnění v registru smluv – viz „zákon o registru smluv“.</w:t>
      </w:r>
    </w:p>
    <w:p w14:paraId="51720827" w14:textId="77777777" w:rsidR="0076746F" w:rsidRDefault="00414C72">
      <w:pPr>
        <w:numPr>
          <w:ilvl w:val="0"/>
          <w:numId w:val="7"/>
        </w:numPr>
        <w:overflowPunct w:val="0"/>
        <w:autoSpaceDE w:val="0"/>
        <w:autoSpaceDN w:val="0"/>
        <w:adjustRightInd w:val="0"/>
        <w:spacing w:before="120"/>
        <w:ind w:left="714" w:hanging="357"/>
        <w:jc w:val="both"/>
        <w:textAlignment w:val="baseline"/>
      </w:pPr>
      <w:r>
        <w:t>Jakákoliv změna smlouvy musí mít písemnou formu a musí být podepsána osobami oprávněnými jednat a podepisovat za kupujícího a prodávajícího nebo osobami jimi zmocněnými. Změny smlouvy se sjednávají zásadně jako dodatek ke smlouvě s číselným označením podle pořadového čísla příslušné změny smlouvy. Předloží-li některá ze smluvních stran návrh na změnu formou písemného dodatku ke smlouvě, je druhá smluvní strana povinna se k návrhu vyjádřit nejpozději do patnácti dnů ode dne následujícího po doručení návrhu dodatku.</w:t>
      </w:r>
    </w:p>
    <w:p w14:paraId="1EAFAD7E" w14:textId="77777777" w:rsidR="0076746F" w:rsidRDefault="00414C72">
      <w:pPr>
        <w:numPr>
          <w:ilvl w:val="0"/>
          <w:numId w:val="7"/>
        </w:numPr>
        <w:overflowPunct w:val="0"/>
        <w:autoSpaceDE w:val="0"/>
        <w:autoSpaceDN w:val="0"/>
        <w:adjustRightInd w:val="0"/>
        <w:spacing w:before="120"/>
        <w:ind w:left="714" w:hanging="357"/>
        <w:jc w:val="both"/>
        <w:textAlignment w:val="baseline"/>
      </w:pPr>
      <w:r>
        <w:t>Právní vztahy touto smlouvou neupravené se řídí příslušnými ustanoveními občanského zákoníku. Prodávající i kupující shodně prohlašují, že se budou při plnění této smlouvy řídit ustanoveními obecně závazných právních předpisů, které se vztahují na provádění této veřejné zakázky.</w:t>
      </w:r>
    </w:p>
    <w:p w14:paraId="549F6EC6" w14:textId="77777777" w:rsidR="0076746F" w:rsidRDefault="00414C72">
      <w:pPr>
        <w:numPr>
          <w:ilvl w:val="0"/>
          <w:numId w:val="7"/>
        </w:numPr>
        <w:overflowPunct w:val="0"/>
        <w:autoSpaceDE w:val="0"/>
        <w:autoSpaceDN w:val="0"/>
        <w:adjustRightInd w:val="0"/>
        <w:spacing w:before="120"/>
        <w:ind w:left="714" w:hanging="357"/>
        <w:jc w:val="both"/>
        <w:textAlignment w:val="baseline"/>
      </w:pPr>
      <w:r>
        <w:t>Prodávající prohlašuje, že se seznámil se zadávacími podmínkami veřejné zakázky na dodávku motorové nafty, na jejímž základě se tato smlouva uzavírá, plně jim porozuměl, a že s ni</w:t>
      </w:r>
      <w:r w:rsidR="00AC3BD3">
        <w:t>mi bezvýhradně souhlasí.</w:t>
      </w:r>
    </w:p>
    <w:p w14:paraId="03697E05" w14:textId="77777777" w:rsidR="0076746F" w:rsidRDefault="00414C72">
      <w:pPr>
        <w:numPr>
          <w:ilvl w:val="0"/>
          <w:numId w:val="7"/>
        </w:numPr>
        <w:overflowPunct w:val="0"/>
        <w:autoSpaceDE w:val="0"/>
        <w:autoSpaceDN w:val="0"/>
        <w:adjustRightInd w:val="0"/>
        <w:spacing w:before="120"/>
        <w:ind w:left="714" w:hanging="357"/>
        <w:jc w:val="both"/>
        <w:textAlignment w:val="baseline"/>
      </w:pPr>
      <w:r>
        <w:t>Prodávající prohlašuje, že souhlasí se zveřejněním uzavřené smlouvy vč. všech jejích případných dodatků, výše skutečně uhrazené ceny za plnění veřejné zakázky na Profilu zadavatele.</w:t>
      </w:r>
    </w:p>
    <w:p w14:paraId="0114425D" w14:textId="26A23588" w:rsidR="0076746F" w:rsidRDefault="00414C72">
      <w:pPr>
        <w:numPr>
          <w:ilvl w:val="0"/>
          <w:numId w:val="7"/>
        </w:numPr>
        <w:overflowPunct w:val="0"/>
        <w:autoSpaceDE w:val="0"/>
        <w:autoSpaceDN w:val="0"/>
        <w:adjustRightInd w:val="0"/>
        <w:spacing w:before="120"/>
        <w:ind w:left="714" w:hanging="357"/>
        <w:jc w:val="both"/>
        <w:textAlignment w:val="baseline"/>
      </w:pPr>
      <w:r>
        <w:t xml:space="preserve">Prodávající se zavazuje poskytovat veškeré dodávky a služby uvedené ve výzvě k podání nabídek do </w:t>
      </w:r>
      <w:r>
        <w:rPr>
          <w:rFonts w:eastAsia="MS Mincho"/>
          <w:bCs/>
        </w:rPr>
        <w:t>zadávacího řízení na veřejnou zakázku „</w:t>
      </w:r>
      <w:r w:rsidR="00AC3BD3">
        <w:t>Nákup</w:t>
      </w:r>
      <w:r>
        <w:t xml:space="preserve"> motorové nafty </w:t>
      </w:r>
      <w:r w:rsidR="00020185">
        <w:t>2021</w:t>
      </w:r>
      <w:r>
        <w:rPr>
          <w:rFonts w:eastAsia="MS Mincho"/>
          <w:bCs/>
        </w:rPr>
        <w:t xml:space="preserve">“ </w:t>
      </w:r>
    </w:p>
    <w:p w14:paraId="01429446" w14:textId="77777777" w:rsidR="0076746F" w:rsidRDefault="00414C72">
      <w:pPr>
        <w:numPr>
          <w:ilvl w:val="0"/>
          <w:numId w:val="7"/>
        </w:numPr>
        <w:overflowPunct w:val="0"/>
        <w:autoSpaceDE w:val="0"/>
        <w:autoSpaceDN w:val="0"/>
        <w:adjustRightInd w:val="0"/>
        <w:spacing w:before="120"/>
        <w:ind w:left="714" w:hanging="357"/>
        <w:jc w:val="both"/>
        <w:textAlignment w:val="baseline"/>
      </w:pPr>
      <w:r>
        <w:t xml:space="preserve">Prodávající dále prohlašuje, že je s rozsahem dodávek požadovaných kupujícím detailně obeznámen, že s jejich obsahem bezvýhradně souhlasí a veškeré takto </w:t>
      </w:r>
      <w:r>
        <w:lastRenderedPageBreak/>
        <w:t>stanovené podmínky považuje z pohledu plnění veřejné zakázky na dodávku motorové nafty kupujícímu za bezvýhradně závazné.</w:t>
      </w:r>
    </w:p>
    <w:p w14:paraId="723EF487" w14:textId="77777777" w:rsidR="0076746F" w:rsidRDefault="00414C72">
      <w:pPr>
        <w:numPr>
          <w:ilvl w:val="0"/>
          <w:numId w:val="7"/>
        </w:numPr>
        <w:overflowPunct w:val="0"/>
        <w:autoSpaceDE w:val="0"/>
        <w:autoSpaceDN w:val="0"/>
        <w:adjustRightInd w:val="0"/>
        <w:spacing w:before="120"/>
        <w:ind w:left="714" w:hanging="357"/>
        <w:jc w:val="both"/>
        <w:textAlignment w:val="baseline"/>
      </w:pPr>
      <w:r>
        <w:t>Tato smlouva se vyhotovuje ve dvou vyhotoveních, po jednom pro každou ze smluvních stran.</w:t>
      </w:r>
    </w:p>
    <w:p w14:paraId="7437E619" w14:textId="77777777" w:rsidR="0076746F" w:rsidRDefault="00414C72">
      <w:pPr>
        <w:numPr>
          <w:ilvl w:val="0"/>
          <w:numId w:val="7"/>
        </w:numPr>
        <w:overflowPunct w:val="0"/>
        <w:autoSpaceDE w:val="0"/>
        <w:autoSpaceDN w:val="0"/>
        <w:adjustRightInd w:val="0"/>
        <w:spacing w:before="120"/>
        <w:ind w:left="714" w:hanging="357"/>
        <w:jc w:val="both"/>
        <w:textAlignment w:val="baseline"/>
      </w:pPr>
      <w:r>
        <w:t>Na důkaz toho, že tato smlouva byla sepsána podle pravé a svobodné vůle obou smluvních stran, připojují k ní smluvní strany své podpisy.</w:t>
      </w:r>
    </w:p>
    <w:p w14:paraId="1F8332C3" w14:textId="77777777" w:rsidR="0076746F" w:rsidRDefault="0076746F">
      <w:pPr>
        <w:jc w:val="both"/>
        <w:rPr>
          <w:highlight w:val="cyan"/>
        </w:rPr>
      </w:pPr>
    </w:p>
    <w:p w14:paraId="073F290D" w14:textId="77777777" w:rsidR="0076746F" w:rsidRDefault="00414C72">
      <w:pPr>
        <w:pStyle w:val="Zhlav"/>
        <w:tabs>
          <w:tab w:val="clear" w:pos="4536"/>
          <w:tab w:val="clear" w:pos="9072"/>
        </w:tabs>
        <w:jc w:val="both"/>
        <w:rPr>
          <w:szCs w:val="24"/>
        </w:rPr>
      </w:pPr>
      <w:r>
        <w:rPr>
          <w:szCs w:val="24"/>
        </w:rPr>
        <w:t>Nedílnou součástí této smlouvy jsou přílohy:</w:t>
      </w:r>
    </w:p>
    <w:p w14:paraId="1D1692C5" w14:textId="77777777" w:rsidR="0076746F" w:rsidRDefault="00414C72">
      <w:pPr>
        <w:ind w:left="1440" w:hanging="1440"/>
        <w:jc w:val="both"/>
      </w:pPr>
      <w:r>
        <w:t>Příloha č. 1 - Bližší vymezení předmětu plnění</w:t>
      </w:r>
    </w:p>
    <w:p w14:paraId="06094824" w14:textId="77777777" w:rsidR="0076746F" w:rsidRDefault="00414C72">
      <w:pPr>
        <w:ind w:left="1440" w:hanging="1440"/>
        <w:jc w:val="both"/>
      </w:pPr>
      <w:r>
        <w:t>Příloha č. 2 - Detailní kalkulace nabídkové ceny s uvedením jednotkových cen</w:t>
      </w:r>
    </w:p>
    <w:p w14:paraId="2D2145E0" w14:textId="77777777" w:rsidR="0076746F" w:rsidRDefault="0076746F">
      <w:pPr>
        <w:ind w:left="1620" w:hanging="1620"/>
        <w:jc w:val="both"/>
      </w:pPr>
    </w:p>
    <w:p w14:paraId="70827013" w14:textId="5612381D" w:rsidR="0076746F" w:rsidRDefault="00414C72">
      <w:pPr>
        <w:tabs>
          <w:tab w:val="left" w:pos="4536"/>
        </w:tabs>
      </w:pPr>
      <w:r>
        <w:t>V Ho</w:t>
      </w:r>
      <w:r w:rsidR="00243E05">
        <w:t xml:space="preserve">řicích dne </w:t>
      </w:r>
      <w:r w:rsidR="00243E05">
        <w:tab/>
        <w:t>V </w:t>
      </w:r>
      <w:r w:rsidR="00497ED6">
        <w:t>……………</w:t>
      </w:r>
      <w:proofErr w:type="gramStart"/>
      <w:r w:rsidR="00497ED6">
        <w:t>…….</w:t>
      </w:r>
      <w:proofErr w:type="gramEnd"/>
      <w:r w:rsidR="00497ED6">
        <w:t>.</w:t>
      </w:r>
      <w:r w:rsidR="00243E05">
        <w:t xml:space="preserve"> dne </w:t>
      </w:r>
    </w:p>
    <w:p w14:paraId="5712709A" w14:textId="77777777" w:rsidR="0076746F" w:rsidRDefault="0076746F">
      <w:pPr>
        <w:tabs>
          <w:tab w:val="left" w:pos="4536"/>
        </w:tabs>
      </w:pPr>
    </w:p>
    <w:p w14:paraId="7976ACC4" w14:textId="77777777" w:rsidR="00243E05" w:rsidRDefault="00243E05">
      <w:pPr>
        <w:tabs>
          <w:tab w:val="center" w:pos="1701"/>
          <w:tab w:val="center" w:pos="6237"/>
        </w:tabs>
      </w:pPr>
    </w:p>
    <w:p w14:paraId="58CEDFD3" w14:textId="77777777" w:rsidR="00243E05" w:rsidRDefault="00243E05" w:rsidP="00243E05">
      <w:pPr>
        <w:tabs>
          <w:tab w:val="left" w:pos="4536"/>
        </w:tabs>
      </w:pPr>
      <w:r>
        <w:t>Za kupujícího:</w:t>
      </w:r>
      <w:r>
        <w:tab/>
        <w:t>Za prodávajícího:</w:t>
      </w:r>
    </w:p>
    <w:p w14:paraId="136D8EFA" w14:textId="77777777" w:rsidR="00243E05" w:rsidRDefault="00243E05" w:rsidP="00243E05">
      <w:pPr>
        <w:tabs>
          <w:tab w:val="left" w:pos="4536"/>
        </w:tabs>
      </w:pPr>
    </w:p>
    <w:p w14:paraId="6D12C0D1" w14:textId="77777777" w:rsidR="00243E05" w:rsidRDefault="00243E05" w:rsidP="00243E05">
      <w:pPr>
        <w:tabs>
          <w:tab w:val="left" w:pos="4536"/>
        </w:tabs>
      </w:pPr>
    </w:p>
    <w:p w14:paraId="037C1461" w14:textId="77777777" w:rsidR="00243E05" w:rsidRDefault="00243E05" w:rsidP="00243E05">
      <w:pPr>
        <w:tabs>
          <w:tab w:val="left" w:pos="4536"/>
        </w:tabs>
      </w:pPr>
    </w:p>
    <w:p w14:paraId="4A2689DB" w14:textId="77777777" w:rsidR="00243E05" w:rsidRDefault="00243E05" w:rsidP="00243E05">
      <w:pPr>
        <w:tabs>
          <w:tab w:val="left" w:pos="4536"/>
        </w:tabs>
      </w:pPr>
    </w:p>
    <w:p w14:paraId="43836E60" w14:textId="77777777" w:rsidR="00243E05" w:rsidRDefault="00243E05" w:rsidP="00243E05"/>
    <w:p w14:paraId="242E2E38" w14:textId="77777777" w:rsidR="00243E05" w:rsidRDefault="00243E05" w:rsidP="00243E05">
      <w:r>
        <w:t>………………………………………...</w:t>
      </w:r>
      <w:r>
        <w:tab/>
        <w:t xml:space="preserve">  .………………………………………..</w:t>
      </w:r>
    </w:p>
    <w:p w14:paraId="1AAFEFEA" w14:textId="06B4BAE9" w:rsidR="00243E05" w:rsidRDefault="00020185" w:rsidP="00243E05">
      <w:pPr>
        <w:tabs>
          <w:tab w:val="center" w:pos="1701"/>
          <w:tab w:val="center" w:pos="6237"/>
        </w:tabs>
      </w:pPr>
      <w:r>
        <w:tab/>
        <w:t>Ing. Stanislav Neuman</w:t>
      </w:r>
      <w:r w:rsidR="00243E05">
        <w:tab/>
      </w:r>
      <w:r w:rsidR="00243E05">
        <w:tab/>
      </w:r>
    </w:p>
    <w:p w14:paraId="3DA56502" w14:textId="758A1566" w:rsidR="00243E05" w:rsidRDefault="00243E05" w:rsidP="00020185">
      <w:pPr>
        <w:tabs>
          <w:tab w:val="center" w:pos="1701"/>
          <w:tab w:val="center" w:pos="6237"/>
        </w:tabs>
      </w:pPr>
      <w:r>
        <w:tab/>
      </w:r>
      <w:r w:rsidR="00020185">
        <w:t>Ř</w:t>
      </w:r>
      <w:r>
        <w:t>editel</w:t>
      </w:r>
      <w:r w:rsidR="00020185">
        <w:t xml:space="preserve"> školy</w:t>
      </w:r>
      <w:r>
        <w:tab/>
      </w:r>
    </w:p>
    <w:p w14:paraId="0D20DCF7" w14:textId="77777777" w:rsidR="00243E05" w:rsidRDefault="00243E05" w:rsidP="00243E05">
      <w:pPr>
        <w:tabs>
          <w:tab w:val="center" w:pos="1701"/>
          <w:tab w:val="center" w:pos="6237"/>
        </w:tabs>
      </w:pPr>
    </w:p>
    <w:p w14:paraId="40C99E09" w14:textId="77777777" w:rsidR="00243E05" w:rsidRDefault="00243E05" w:rsidP="00243E05">
      <w:pPr>
        <w:tabs>
          <w:tab w:val="center" w:pos="1701"/>
          <w:tab w:val="center" w:pos="6237"/>
        </w:tabs>
      </w:pPr>
    </w:p>
    <w:p w14:paraId="11C0A2DA" w14:textId="77777777" w:rsidR="00243E05" w:rsidRDefault="00243E05" w:rsidP="00243E05">
      <w:pPr>
        <w:tabs>
          <w:tab w:val="center" w:pos="1701"/>
          <w:tab w:val="center" w:pos="6237"/>
        </w:tabs>
      </w:pPr>
    </w:p>
    <w:p w14:paraId="26344809" w14:textId="77777777" w:rsidR="00243E05" w:rsidRDefault="00243E05" w:rsidP="00243E05">
      <w:pPr>
        <w:tabs>
          <w:tab w:val="center" w:pos="1701"/>
          <w:tab w:val="center" w:pos="6237"/>
        </w:tabs>
      </w:pPr>
    </w:p>
    <w:p w14:paraId="3EBC35A5" w14:textId="77777777" w:rsidR="00243E05" w:rsidRDefault="00243E05" w:rsidP="00243E05">
      <w:pPr>
        <w:tabs>
          <w:tab w:val="center" w:pos="1701"/>
          <w:tab w:val="center" w:pos="6237"/>
        </w:tabs>
      </w:pPr>
      <w:r>
        <w:tab/>
      </w:r>
      <w:r>
        <w:tab/>
        <w:t>…………………………………………</w:t>
      </w:r>
    </w:p>
    <w:p w14:paraId="2E103DC4" w14:textId="1E5079B1" w:rsidR="00243E05" w:rsidRDefault="00243E05" w:rsidP="00243E05">
      <w:pPr>
        <w:tabs>
          <w:tab w:val="center" w:pos="1701"/>
          <w:tab w:val="center" w:pos="6237"/>
        </w:tabs>
      </w:pPr>
      <w:r>
        <w:tab/>
      </w:r>
      <w:r>
        <w:tab/>
      </w:r>
    </w:p>
    <w:p w14:paraId="401E500F" w14:textId="77777777" w:rsidR="0076746F" w:rsidRDefault="00243E05" w:rsidP="00243E05">
      <w:pPr>
        <w:tabs>
          <w:tab w:val="center" w:pos="1701"/>
          <w:tab w:val="center" w:pos="6237"/>
        </w:tabs>
        <w:rPr>
          <w:b/>
        </w:rPr>
      </w:pPr>
      <w:r>
        <w:rPr>
          <w:sz w:val="22"/>
          <w:szCs w:val="22"/>
        </w:rPr>
        <w:br w:type="column"/>
      </w:r>
      <w:r w:rsidR="00414C72">
        <w:rPr>
          <w:b/>
        </w:rPr>
        <w:lastRenderedPageBreak/>
        <w:t xml:space="preserve">Příloha č. </w:t>
      </w:r>
      <w:proofErr w:type="gramStart"/>
      <w:r w:rsidR="00414C72">
        <w:rPr>
          <w:b/>
        </w:rPr>
        <w:t>1  kupní</w:t>
      </w:r>
      <w:proofErr w:type="gramEnd"/>
      <w:r w:rsidR="00414C72">
        <w:rPr>
          <w:b/>
        </w:rPr>
        <w:t xml:space="preserve"> smlouvy – Bližší vymezení předmětu plnění</w:t>
      </w:r>
    </w:p>
    <w:bookmarkEnd w:id="0"/>
    <w:bookmarkEnd w:id="1"/>
    <w:p w14:paraId="65F230B4" w14:textId="77777777" w:rsidR="0076746F" w:rsidRDefault="0076746F">
      <w:pPr>
        <w:pStyle w:val="Zkladntextodsazen2"/>
        <w:ind w:left="0"/>
        <w:rPr>
          <w:sz w:val="4"/>
          <w:szCs w:val="4"/>
        </w:rPr>
      </w:pPr>
    </w:p>
    <w:p w14:paraId="174360C1" w14:textId="77777777" w:rsidR="0076746F" w:rsidRDefault="0076746F">
      <w:pPr>
        <w:pStyle w:val="Zkladntextodsazen2"/>
        <w:ind w:left="0"/>
        <w:rPr>
          <w:sz w:val="4"/>
          <w:szCs w:val="4"/>
        </w:rPr>
      </w:pPr>
    </w:p>
    <w:p w14:paraId="0EE38D28" w14:textId="77777777" w:rsidR="0076746F" w:rsidRDefault="00414C72">
      <w:pPr>
        <w:pStyle w:val="Nadpis3"/>
        <w:numPr>
          <w:ilvl w:val="2"/>
          <w:numId w:val="1"/>
        </w:numPr>
        <w:tabs>
          <w:tab w:val="clear" w:pos="720"/>
          <w:tab w:val="num" w:pos="0"/>
        </w:tabs>
        <w:ind w:left="0" w:firstLine="0"/>
        <w:rPr>
          <w:rFonts w:ascii="Times New Roman" w:hAnsi="Times New Roman"/>
        </w:rPr>
      </w:pPr>
      <w:r>
        <w:rPr>
          <w:rFonts w:ascii="Times New Roman" w:hAnsi="Times New Roman"/>
        </w:rPr>
        <w:t xml:space="preserve"> </w:t>
      </w:r>
      <w:bookmarkStart w:id="2" w:name="_Toc159823307"/>
      <w:bookmarkStart w:id="3" w:name="_Toc207691486"/>
      <w:bookmarkStart w:id="4" w:name="_Toc210634717"/>
      <w:r>
        <w:rPr>
          <w:rFonts w:ascii="Times New Roman" w:hAnsi="Times New Roman"/>
        </w:rPr>
        <w:t>Vymezení předmětu plnění</w:t>
      </w:r>
      <w:bookmarkEnd w:id="2"/>
      <w:bookmarkEnd w:id="3"/>
      <w:bookmarkEnd w:id="4"/>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089"/>
        <w:gridCol w:w="1547"/>
        <w:gridCol w:w="1528"/>
        <w:gridCol w:w="2038"/>
      </w:tblGrid>
      <w:tr w:rsidR="0076746F" w14:paraId="09A6AF3E" w14:textId="77777777">
        <w:trPr>
          <w:trHeight w:val="1274"/>
          <w:jc w:val="center"/>
        </w:trPr>
        <w:tc>
          <w:tcPr>
            <w:tcW w:w="1760" w:type="dxa"/>
            <w:shd w:val="clear" w:color="auto" w:fill="E6E6E6"/>
          </w:tcPr>
          <w:p w14:paraId="4AAADE1E" w14:textId="77777777" w:rsidR="0076746F" w:rsidRPr="00020185" w:rsidRDefault="00414C72">
            <w:pPr>
              <w:widowControl w:val="0"/>
              <w:spacing w:before="240" w:after="240"/>
              <w:jc w:val="center"/>
              <w:outlineLvl w:val="2"/>
              <w:rPr>
                <w:b/>
                <w:sz w:val="20"/>
                <w:szCs w:val="20"/>
              </w:rPr>
            </w:pPr>
            <w:bookmarkStart w:id="5" w:name="_Toc270066861"/>
            <w:bookmarkStart w:id="6" w:name="_Toc320008778"/>
            <w:bookmarkStart w:id="7" w:name="_Toc380578024"/>
            <w:r w:rsidRPr="00020185">
              <w:rPr>
                <w:b/>
                <w:sz w:val="20"/>
                <w:szCs w:val="20"/>
              </w:rPr>
              <w:t>Adresa úložiště</w:t>
            </w:r>
            <w:bookmarkEnd w:id="5"/>
            <w:bookmarkEnd w:id="6"/>
            <w:bookmarkEnd w:id="7"/>
          </w:p>
          <w:p w14:paraId="181813A5" w14:textId="77777777" w:rsidR="0076746F" w:rsidRPr="00020185" w:rsidRDefault="00414C72">
            <w:pPr>
              <w:widowControl w:val="0"/>
              <w:spacing w:before="240" w:after="240"/>
              <w:jc w:val="center"/>
              <w:outlineLvl w:val="2"/>
              <w:rPr>
                <w:b/>
                <w:sz w:val="20"/>
                <w:szCs w:val="20"/>
              </w:rPr>
            </w:pPr>
            <w:bookmarkStart w:id="8" w:name="_Toc270066862"/>
            <w:bookmarkStart w:id="9" w:name="_Toc320008779"/>
            <w:bookmarkStart w:id="10" w:name="_Toc380578025"/>
            <w:r w:rsidRPr="00020185">
              <w:rPr>
                <w:b/>
                <w:sz w:val="20"/>
                <w:szCs w:val="20"/>
              </w:rPr>
              <w:t>Typ úložiště</w:t>
            </w:r>
            <w:bookmarkEnd w:id="8"/>
            <w:bookmarkEnd w:id="9"/>
            <w:bookmarkEnd w:id="10"/>
          </w:p>
        </w:tc>
        <w:tc>
          <w:tcPr>
            <w:tcW w:w="1101" w:type="dxa"/>
            <w:shd w:val="clear" w:color="auto" w:fill="E6E6E6"/>
          </w:tcPr>
          <w:p w14:paraId="6EB6663F" w14:textId="77777777" w:rsidR="0076746F" w:rsidRPr="00020185" w:rsidRDefault="00414C72">
            <w:pPr>
              <w:widowControl w:val="0"/>
              <w:spacing w:before="240" w:after="240"/>
              <w:jc w:val="center"/>
              <w:outlineLvl w:val="2"/>
              <w:rPr>
                <w:b/>
                <w:sz w:val="20"/>
                <w:szCs w:val="20"/>
              </w:rPr>
            </w:pPr>
            <w:bookmarkStart w:id="11" w:name="_Toc270066863"/>
            <w:bookmarkStart w:id="12" w:name="_Toc320008780"/>
            <w:bookmarkStart w:id="13" w:name="_Toc380578026"/>
            <w:r w:rsidRPr="00020185">
              <w:rPr>
                <w:b/>
                <w:sz w:val="20"/>
                <w:szCs w:val="20"/>
              </w:rPr>
              <w:t>Kapacita</w:t>
            </w:r>
            <w:bookmarkEnd w:id="11"/>
            <w:bookmarkEnd w:id="12"/>
            <w:bookmarkEnd w:id="13"/>
          </w:p>
          <w:p w14:paraId="667D7FC3" w14:textId="77777777" w:rsidR="0076746F" w:rsidRPr="00020185" w:rsidRDefault="00414C72">
            <w:pPr>
              <w:widowControl w:val="0"/>
              <w:spacing w:before="240" w:after="240"/>
              <w:jc w:val="center"/>
              <w:outlineLvl w:val="2"/>
              <w:rPr>
                <w:b/>
                <w:sz w:val="20"/>
                <w:szCs w:val="20"/>
              </w:rPr>
            </w:pPr>
            <w:bookmarkStart w:id="14" w:name="_Toc270066864"/>
            <w:bookmarkStart w:id="15" w:name="_Toc320008781"/>
            <w:bookmarkStart w:id="16" w:name="_Toc380578027"/>
            <w:proofErr w:type="gramStart"/>
            <w:r w:rsidRPr="00020185">
              <w:rPr>
                <w:b/>
                <w:sz w:val="20"/>
                <w:szCs w:val="20"/>
              </w:rPr>
              <w:t>úložiště  (</w:t>
            </w:r>
            <w:proofErr w:type="gramEnd"/>
            <w:r w:rsidRPr="00020185">
              <w:rPr>
                <w:b/>
                <w:sz w:val="20"/>
                <w:szCs w:val="20"/>
              </w:rPr>
              <w:t>v litrech)</w:t>
            </w:r>
            <w:bookmarkEnd w:id="14"/>
            <w:bookmarkEnd w:id="15"/>
            <w:bookmarkEnd w:id="16"/>
          </w:p>
        </w:tc>
        <w:tc>
          <w:tcPr>
            <w:tcW w:w="1549" w:type="dxa"/>
            <w:shd w:val="clear" w:color="auto" w:fill="E6E6E6"/>
          </w:tcPr>
          <w:p w14:paraId="779B45DC" w14:textId="1418EFD2" w:rsidR="0076746F" w:rsidRPr="00020185" w:rsidRDefault="00414C72">
            <w:pPr>
              <w:widowControl w:val="0"/>
              <w:spacing w:before="240" w:after="240"/>
              <w:jc w:val="center"/>
              <w:outlineLvl w:val="2"/>
              <w:rPr>
                <w:b/>
                <w:sz w:val="20"/>
                <w:szCs w:val="20"/>
              </w:rPr>
            </w:pPr>
            <w:bookmarkStart w:id="17" w:name="_Toc270066865"/>
            <w:bookmarkStart w:id="18" w:name="_Toc320008782"/>
            <w:bookmarkStart w:id="19" w:name="_Toc380578028"/>
            <w:r w:rsidRPr="00020185">
              <w:rPr>
                <w:b/>
                <w:sz w:val="20"/>
                <w:szCs w:val="20"/>
              </w:rPr>
              <w:t>Př</w:t>
            </w:r>
            <w:r w:rsidR="00803D12" w:rsidRPr="00020185">
              <w:rPr>
                <w:b/>
                <w:sz w:val="20"/>
                <w:szCs w:val="20"/>
              </w:rPr>
              <w:t xml:space="preserve">edpokládaná spotřeba za období </w:t>
            </w:r>
            <w:r w:rsidR="00020185">
              <w:rPr>
                <w:b/>
                <w:sz w:val="20"/>
                <w:szCs w:val="20"/>
              </w:rPr>
              <w:t>1</w:t>
            </w:r>
            <w:r w:rsidR="00CA2278" w:rsidRPr="00020185">
              <w:rPr>
                <w:b/>
                <w:sz w:val="20"/>
                <w:szCs w:val="20"/>
              </w:rPr>
              <w:t>. 4</w:t>
            </w:r>
            <w:r w:rsidRPr="00020185">
              <w:rPr>
                <w:b/>
                <w:sz w:val="20"/>
                <w:szCs w:val="20"/>
              </w:rPr>
              <w:t>.</w:t>
            </w:r>
            <w:r w:rsidR="00803D12" w:rsidRPr="00020185">
              <w:rPr>
                <w:b/>
                <w:sz w:val="20"/>
                <w:szCs w:val="20"/>
              </w:rPr>
              <w:t> 20</w:t>
            </w:r>
            <w:r w:rsidR="00020185">
              <w:rPr>
                <w:b/>
                <w:sz w:val="20"/>
                <w:szCs w:val="20"/>
              </w:rPr>
              <w:t>21</w:t>
            </w:r>
            <w:r w:rsidR="00803D12" w:rsidRPr="00020185">
              <w:rPr>
                <w:b/>
                <w:sz w:val="20"/>
                <w:szCs w:val="20"/>
              </w:rPr>
              <w:t xml:space="preserve"> až 3</w:t>
            </w:r>
            <w:r w:rsidR="00707B4F">
              <w:rPr>
                <w:b/>
                <w:sz w:val="20"/>
                <w:szCs w:val="20"/>
              </w:rPr>
              <w:t>1</w:t>
            </w:r>
            <w:r w:rsidR="00803D12" w:rsidRPr="00020185">
              <w:rPr>
                <w:b/>
                <w:sz w:val="20"/>
                <w:szCs w:val="20"/>
              </w:rPr>
              <w:t>. </w:t>
            </w:r>
            <w:r w:rsidR="00707B4F">
              <w:rPr>
                <w:b/>
                <w:sz w:val="20"/>
                <w:szCs w:val="20"/>
              </w:rPr>
              <w:t>03</w:t>
            </w:r>
            <w:r w:rsidRPr="00020185">
              <w:rPr>
                <w:b/>
                <w:sz w:val="20"/>
                <w:szCs w:val="20"/>
              </w:rPr>
              <w:t>. 20</w:t>
            </w:r>
            <w:bookmarkEnd w:id="17"/>
            <w:bookmarkEnd w:id="18"/>
            <w:bookmarkEnd w:id="19"/>
            <w:r w:rsidR="00707B4F">
              <w:rPr>
                <w:b/>
                <w:sz w:val="20"/>
                <w:szCs w:val="20"/>
              </w:rPr>
              <w:t>22</w:t>
            </w:r>
          </w:p>
          <w:p w14:paraId="1AD409F3" w14:textId="77777777" w:rsidR="0076746F" w:rsidRPr="00020185" w:rsidRDefault="00414C72">
            <w:pPr>
              <w:jc w:val="center"/>
              <w:rPr>
                <w:b/>
                <w:sz w:val="20"/>
                <w:szCs w:val="20"/>
              </w:rPr>
            </w:pPr>
            <w:r w:rsidRPr="00020185">
              <w:rPr>
                <w:b/>
                <w:sz w:val="20"/>
                <w:szCs w:val="20"/>
              </w:rPr>
              <w:t>(v litrech)</w:t>
            </w:r>
          </w:p>
        </w:tc>
        <w:tc>
          <w:tcPr>
            <w:tcW w:w="1369" w:type="dxa"/>
            <w:shd w:val="clear" w:color="auto" w:fill="E6E6E6"/>
          </w:tcPr>
          <w:p w14:paraId="538E8106" w14:textId="77777777" w:rsidR="0076746F" w:rsidRPr="00020185" w:rsidRDefault="00414C72">
            <w:pPr>
              <w:widowControl w:val="0"/>
              <w:spacing w:before="240" w:after="240"/>
              <w:jc w:val="center"/>
              <w:outlineLvl w:val="2"/>
              <w:rPr>
                <w:b/>
                <w:sz w:val="20"/>
                <w:szCs w:val="20"/>
              </w:rPr>
            </w:pPr>
            <w:bookmarkStart w:id="20" w:name="_Toc270066866"/>
            <w:bookmarkStart w:id="21" w:name="_Toc320008783"/>
            <w:bookmarkStart w:id="22" w:name="_Toc380578029"/>
            <w:r w:rsidRPr="00020185">
              <w:rPr>
                <w:b/>
                <w:sz w:val="20"/>
                <w:szCs w:val="20"/>
              </w:rPr>
              <w:t>Předpokládaná frekvence závozu</w:t>
            </w:r>
            <w:bookmarkEnd w:id="20"/>
            <w:bookmarkEnd w:id="21"/>
            <w:bookmarkEnd w:id="22"/>
          </w:p>
        </w:tc>
        <w:tc>
          <w:tcPr>
            <w:tcW w:w="2137" w:type="dxa"/>
            <w:shd w:val="clear" w:color="auto" w:fill="E6E6E6"/>
          </w:tcPr>
          <w:p w14:paraId="1CF8A38A" w14:textId="77777777" w:rsidR="0076746F" w:rsidRPr="00020185" w:rsidRDefault="00AC3BD3">
            <w:pPr>
              <w:widowControl w:val="0"/>
              <w:spacing w:before="240" w:after="240"/>
              <w:jc w:val="center"/>
              <w:outlineLvl w:val="2"/>
              <w:rPr>
                <w:b/>
                <w:sz w:val="20"/>
                <w:szCs w:val="20"/>
              </w:rPr>
            </w:pPr>
            <w:bookmarkStart w:id="23" w:name="_Toc270066867"/>
            <w:bookmarkStart w:id="24" w:name="_Toc320008784"/>
            <w:bookmarkStart w:id="25" w:name="_Toc380578030"/>
            <w:r w:rsidRPr="00020185">
              <w:rPr>
                <w:b/>
                <w:sz w:val="20"/>
                <w:szCs w:val="20"/>
              </w:rPr>
              <w:t>Kupujícím</w:t>
            </w:r>
            <w:r w:rsidR="00414C72" w:rsidRPr="00020185">
              <w:rPr>
                <w:b/>
                <w:sz w:val="20"/>
                <w:szCs w:val="20"/>
              </w:rPr>
              <w:t xml:space="preserve"> požadované podmínky závozu PHM a specifika závozu</w:t>
            </w:r>
            <w:bookmarkEnd w:id="23"/>
            <w:bookmarkEnd w:id="24"/>
            <w:bookmarkEnd w:id="25"/>
          </w:p>
        </w:tc>
      </w:tr>
      <w:tr w:rsidR="0076746F" w14:paraId="57DC2296" w14:textId="77777777">
        <w:trPr>
          <w:jc w:val="center"/>
        </w:trPr>
        <w:tc>
          <w:tcPr>
            <w:tcW w:w="1760" w:type="dxa"/>
          </w:tcPr>
          <w:p w14:paraId="5A9D8349" w14:textId="77777777" w:rsidR="00130505" w:rsidRPr="00020185" w:rsidRDefault="00130505">
            <w:pPr>
              <w:jc w:val="center"/>
              <w:rPr>
                <w:b/>
                <w:sz w:val="20"/>
                <w:szCs w:val="20"/>
              </w:rPr>
            </w:pPr>
            <w:r w:rsidRPr="00020185">
              <w:rPr>
                <w:b/>
                <w:sz w:val="20"/>
                <w:szCs w:val="20"/>
              </w:rPr>
              <w:t>Školní hospodářství,</w:t>
            </w:r>
          </w:p>
          <w:p w14:paraId="67C27656" w14:textId="77777777" w:rsidR="00130505" w:rsidRPr="00020185" w:rsidRDefault="00414C72">
            <w:pPr>
              <w:jc w:val="center"/>
              <w:rPr>
                <w:b/>
                <w:sz w:val="20"/>
                <w:szCs w:val="20"/>
              </w:rPr>
            </w:pPr>
            <w:r w:rsidRPr="00020185">
              <w:rPr>
                <w:b/>
                <w:sz w:val="20"/>
                <w:szCs w:val="20"/>
              </w:rPr>
              <w:t xml:space="preserve">Jižní 2118, </w:t>
            </w:r>
          </w:p>
          <w:p w14:paraId="2A42B3E2" w14:textId="77777777" w:rsidR="0076746F" w:rsidRPr="00020185" w:rsidRDefault="00414C72">
            <w:pPr>
              <w:jc w:val="center"/>
              <w:rPr>
                <w:b/>
                <w:sz w:val="20"/>
                <w:szCs w:val="20"/>
              </w:rPr>
            </w:pPr>
            <w:r w:rsidRPr="00020185">
              <w:rPr>
                <w:b/>
                <w:sz w:val="20"/>
                <w:szCs w:val="20"/>
              </w:rPr>
              <w:t>508 01 Hořice</w:t>
            </w:r>
          </w:p>
          <w:p w14:paraId="5BFBBB7E" w14:textId="77777777" w:rsidR="0076746F" w:rsidRPr="00020185" w:rsidRDefault="0076746F">
            <w:pPr>
              <w:jc w:val="center"/>
              <w:rPr>
                <w:b/>
                <w:sz w:val="20"/>
                <w:szCs w:val="20"/>
              </w:rPr>
            </w:pPr>
          </w:p>
          <w:p w14:paraId="6354BB2B" w14:textId="77777777" w:rsidR="0076746F" w:rsidRPr="00020185" w:rsidRDefault="00414C72">
            <w:pPr>
              <w:jc w:val="center"/>
              <w:rPr>
                <w:b/>
                <w:sz w:val="20"/>
                <w:szCs w:val="20"/>
              </w:rPr>
            </w:pPr>
            <w:bookmarkStart w:id="26" w:name="_Toc270066870"/>
            <w:bookmarkStart w:id="27" w:name="_Toc320008787"/>
            <w:bookmarkStart w:id="28" w:name="_Toc380578033"/>
            <w:r w:rsidRPr="00020185">
              <w:rPr>
                <w:b/>
                <w:sz w:val="20"/>
                <w:szCs w:val="20"/>
              </w:rPr>
              <w:t>Typ úložiště:</w:t>
            </w:r>
            <w:bookmarkEnd w:id="26"/>
            <w:bookmarkEnd w:id="27"/>
            <w:bookmarkEnd w:id="28"/>
            <w:r w:rsidRPr="00020185">
              <w:rPr>
                <w:b/>
                <w:sz w:val="20"/>
                <w:szCs w:val="20"/>
              </w:rPr>
              <w:t xml:space="preserve"> nadzemní</w:t>
            </w:r>
          </w:p>
          <w:p w14:paraId="449D5E20" w14:textId="77777777" w:rsidR="0076746F" w:rsidRPr="00020185" w:rsidRDefault="0076746F">
            <w:pPr>
              <w:jc w:val="center"/>
              <w:rPr>
                <w:b/>
                <w:sz w:val="20"/>
                <w:szCs w:val="20"/>
              </w:rPr>
            </w:pPr>
          </w:p>
          <w:p w14:paraId="6430D4FA" w14:textId="77777777" w:rsidR="00A343BF" w:rsidRPr="00020185" w:rsidRDefault="00414C72">
            <w:pPr>
              <w:jc w:val="center"/>
              <w:rPr>
                <w:b/>
                <w:sz w:val="20"/>
                <w:szCs w:val="20"/>
              </w:rPr>
            </w:pPr>
            <w:proofErr w:type="spellStart"/>
            <w:r w:rsidRPr="00020185">
              <w:rPr>
                <w:b/>
                <w:sz w:val="20"/>
                <w:szCs w:val="20"/>
              </w:rPr>
              <w:t>Tel.kontakt</w:t>
            </w:r>
            <w:proofErr w:type="spellEnd"/>
            <w:r w:rsidRPr="00020185">
              <w:rPr>
                <w:b/>
                <w:sz w:val="20"/>
                <w:szCs w:val="20"/>
              </w:rPr>
              <w:t>:</w:t>
            </w:r>
          </w:p>
          <w:p w14:paraId="4067757A" w14:textId="5201754D" w:rsidR="0059522A" w:rsidRPr="00020185" w:rsidRDefault="002139F9">
            <w:pPr>
              <w:jc w:val="center"/>
              <w:rPr>
                <w:b/>
                <w:sz w:val="20"/>
                <w:szCs w:val="20"/>
              </w:rPr>
            </w:pPr>
            <w:r>
              <w:rPr>
                <w:b/>
                <w:sz w:val="20"/>
                <w:szCs w:val="20"/>
              </w:rPr>
              <w:t>Josef Mikolášek</w:t>
            </w:r>
          </w:p>
          <w:p w14:paraId="5C12B06C" w14:textId="10C4870B" w:rsidR="0076746F" w:rsidRPr="00020185" w:rsidRDefault="0059522A">
            <w:pPr>
              <w:jc w:val="center"/>
              <w:rPr>
                <w:b/>
                <w:sz w:val="20"/>
                <w:szCs w:val="20"/>
              </w:rPr>
            </w:pPr>
            <w:r w:rsidRPr="00020185">
              <w:rPr>
                <w:b/>
                <w:sz w:val="20"/>
                <w:szCs w:val="20"/>
              </w:rPr>
              <w:t>+420</w:t>
            </w:r>
            <w:r w:rsidR="002139F9">
              <w:rPr>
                <w:b/>
                <w:sz w:val="20"/>
                <w:szCs w:val="20"/>
              </w:rPr>
              <w:t> 604 146 176</w:t>
            </w:r>
          </w:p>
        </w:tc>
        <w:tc>
          <w:tcPr>
            <w:tcW w:w="1101" w:type="dxa"/>
          </w:tcPr>
          <w:p w14:paraId="5406F6AD" w14:textId="77777777" w:rsidR="0076746F" w:rsidRPr="00020185" w:rsidRDefault="00414C72">
            <w:pPr>
              <w:widowControl w:val="0"/>
              <w:spacing w:before="240" w:after="240"/>
              <w:jc w:val="center"/>
              <w:outlineLvl w:val="2"/>
              <w:rPr>
                <w:b/>
                <w:sz w:val="20"/>
                <w:szCs w:val="20"/>
              </w:rPr>
            </w:pPr>
            <w:bookmarkStart w:id="29" w:name="_Toc270066871"/>
            <w:bookmarkStart w:id="30" w:name="_Toc320008788"/>
            <w:bookmarkStart w:id="31" w:name="_Toc380578034"/>
            <w:r w:rsidRPr="00020185">
              <w:rPr>
                <w:b/>
                <w:sz w:val="20"/>
                <w:szCs w:val="20"/>
              </w:rPr>
              <w:t>5.000</w:t>
            </w:r>
            <w:bookmarkEnd w:id="29"/>
            <w:bookmarkEnd w:id="30"/>
            <w:bookmarkEnd w:id="31"/>
          </w:p>
        </w:tc>
        <w:tc>
          <w:tcPr>
            <w:tcW w:w="1549" w:type="dxa"/>
          </w:tcPr>
          <w:p w14:paraId="2A3223B7" w14:textId="659663F0" w:rsidR="0076746F" w:rsidRPr="00020185" w:rsidRDefault="002139F9">
            <w:pPr>
              <w:widowControl w:val="0"/>
              <w:spacing w:before="240" w:after="240"/>
              <w:jc w:val="center"/>
              <w:outlineLvl w:val="2"/>
              <w:rPr>
                <w:b/>
                <w:sz w:val="20"/>
                <w:szCs w:val="20"/>
              </w:rPr>
            </w:pPr>
            <w:bookmarkStart w:id="32" w:name="_Toc270066872"/>
            <w:bookmarkStart w:id="33" w:name="_Toc320008789"/>
            <w:bookmarkStart w:id="34" w:name="_Toc380578035"/>
            <w:r>
              <w:rPr>
                <w:b/>
                <w:sz w:val="20"/>
                <w:szCs w:val="20"/>
              </w:rPr>
              <w:t>50</w:t>
            </w:r>
            <w:r w:rsidR="00414C72" w:rsidRPr="00020185">
              <w:rPr>
                <w:b/>
                <w:sz w:val="20"/>
                <w:szCs w:val="20"/>
              </w:rPr>
              <w:t>.000 l motorové nafty</w:t>
            </w:r>
            <w:bookmarkEnd w:id="32"/>
            <w:bookmarkEnd w:id="33"/>
            <w:bookmarkEnd w:id="34"/>
          </w:p>
        </w:tc>
        <w:tc>
          <w:tcPr>
            <w:tcW w:w="1369" w:type="dxa"/>
          </w:tcPr>
          <w:p w14:paraId="6090E74A" w14:textId="77777777" w:rsidR="0076746F" w:rsidRPr="00020185" w:rsidRDefault="00414C72">
            <w:pPr>
              <w:widowControl w:val="0"/>
              <w:spacing w:before="240" w:after="240"/>
              <w:jc w:val="center"/>
              <w:outlineLvl w:val="2"/>
              <w:rPr>
                <w:b/>
                <w:sz w:val="20"/>
                <w:szCs w:val="20"/>
              </w:rPr>
            </w:pPr>
            <w:bookmarkStart w:id="35" w:name="_Toc270066873"/>
            <w:bookmarkStart w:id="36" w:name="_Toc320008790"/>
            <w:bookmarkStart w:id="37" w:name="_Toc380578036"/>
            <w:proofErr w:type="gramStart"/>
            <w:r w:rsidRPr="00020185">
              <w:rPr>
                <w:b/>
                <w:sz w:val="20"/>
                <w:szCs w:val="20"/>
              </w:rPr>
              <w:t>6-8x</w:t>
            </w:r>
            <w:proofErr w:type="gramEnd"/>
            <w:r w:rsidRPr="00020185">
              <w:rPr>
                <w:b/>
                <w:sz w:val="20"/>
                <w:szCs w:val="20"/>
              </w:rPr>
              <w:t xml:space="preserve"> ročně</w:t>
            </w:r>
            <w:bookmarkEnd w:id="35"/>
            <w:bookmarkEnd w:id="36"/>
            <w:bookmarkEnd w:id="37"/>
            <w:r w:rsidRPr="00020185">
              <w:rPr>
                <w:b/>
                <w:sz w:val="20"/>
                <w:szCs w:val="20"/>
              </w:rPr>
              <w:t xml:space="preserve"> </w:t>
            </w:r>
          </w:p>
        </w:tc>
        <w:tc>
          <w:tcPr>
            <w:tcW w:w="2137" w:type="dxa"/>
          </w:tcPr>
          <w:p w14:paraId="3205EA7C" w14:textId="77777777" w:rsidR="0076746F" w:rsidRPr="00020185" w:rsidRDefault="00414C72">
            <w:pPr>
              <w:widowControl w:val="0"/>
              <w:spacing w:before="240" w:after="240"/>
              <w:jc w:val="center"/>
              <w:outlineLvl w:val="2"/>
              <w:rPr>
                <w:b/>
                <w:sz w:val="20"/>
                <w:szCs w:val="20"/>
              </w:rPr>
            </w:pPr>
            <w:bookmarkStart w:id="38" w:name="_Toc270066874"/>
            <w:bookmarkStart w:id="39" w:name="_Toc320008791"/>
            <w:bookmarkStart w:id="40" w:name="_Toc380578037"/>
            <w:r w:rsidRPr="00020185">
              <w:rPr>
                <w:b/>
                <w:sz w:val="20"/>
                <w:szCs w:val="20"/>
              </w:rPr>
              <w:t>Čas převzetí PHM v době 7:00 – 15:30 hod. v pracovní dny.</w:t>
            </w:r>
            <w:bookmarkEnd w:id="38"/>
            <w:bookmarkEnd w:id="39"/>
            <w:bookmarkEnd w:id="40"/>
          </w:p>
          <w:p w14:paraId="28016067" w14:textId="77777777" w:rsidR="0076746F" w:rsidRPr="00020185" w:rsidRDefault="00414C72">
            <w:pPr>
              <w:widowControl w:val="0"/>
              <w:spacing w:before="240" w:after="240"/>
              <w:jc w:val="center"/>
              <w:outlineLvl w:val="2"/>
              <w:rPr>
                <w:b/>
                <w:sz w:val="20"/>
                <w:szCs w:val="20"/>
              </w:rPr>
            </w:pPr>
            <w:bookmarkStart w:id="41" w:name="_Toc270066875"/>
            <w:bookmarkStart w:id="42" w:name="_Toc320008792"/>
            <w:bookmarkStart w:id="43" w:name="_Toc380578038"/>
            <w:r w:rsidRPr="00020185">
              <w:rPr>
                <w:b/>
                <w:sz w:val="20"/>
                <w:szCs w:val="20"/>
              </w:rPr>
              <w:t>Zavážené množství PHM do to</w:t>
            </w:r>
            <w:r w:rsidR="00BA05F7" w:rsidRPr="00020185">
              <w:rPr>
                <w:b/>
                <w:sz w:val="20"/>
                <w:szCs w:val="20"/>
              </w:rPr>
              <w:t>hoto úložiště nebude nižší než 3</w:t>
            </w:r>
            <w:r w:rsidRPr="00020185">
              <w:rPr>
                <w:b/>
                <w:sz w:val="20"/>
                <w:szCs w:val="20"/>
              </w:rPr>
              <w:t>.000 litrů na jednu dodávku,</w:t>
            </w:r>
            <w:r w:rsidR="00AC3BD3" w:rsidRPr="00020185">
              <w:rPr>
                <w:b/>
                <w:sz w:val="20"/>
                <w:szCs w:val="20"/>
              </w:rPr>
              <w:t xml:space="preserve"> pokud se prodávající s kupujícím</w:t>
            </w:r>
            <w:r w:rsidRPr="00020185">
              <w:rPr>
                <w:b/>
                <w:sz w:val="20"/>
                <w:szCs w:val="20"/>
              </w:rPr>
              <w:t xml:space="preserve"> nedohodnou jinak.</w:t>
            </w:r>
            <w:bookmarkEnd w:id="41"/>
            <w:bookmarkEnd w:id="42"/>
            <w:bookmarkEnd w:id="43"/>
          </w:p>
        </w:tc>
      </w:tr>
    </w:tbl>
    <w:p w14:paraId="3327C629" w14:textId="77777777" w:rsidR="0076746F" w:rsidRDefault="0076746F">
      <w:pPr>
        <w:rPr>
          <w:b/>
        </w:rPr>
      </w:pPr>
    </w:p>
    <w:p w14:paraId="17E9DB6E" w14:textId="77777777" w:rsidR="00250517" w:rsidRDefault="00250517">
      <w:pPr>
        <w:rPr>
          <w:b/>
        </w:rPr>
      </w:pPr>
    </w:p>
    <w:p w14:paraId="0193B7D9" w14:textId="77777777" w:rsidR="00250517" w:rsidRDefault="00250517">
      <w:pPr>
        <w:rPr>
          <w:b/>
        </w:rPr>
      </w:pPr>
    </w:p>
    <w:p w14:paraId="1B00ABBE" w14:textId="77777777" w:rsidR="00250517" w:rsidRDefault="00250517">
      <w:pPr>
        <w:rPr>
          <w:b/>
        </w:rPr>
      </w:pPr>
    </w:p>
    <w:p w14:paraId="03C95C70" w14:textId="77777777" w:rsidR="00250517" w:rsidRDefault="00250517">
      <w:pPr>
        <w:rPr>
          <w:b/>
        </w:rPr>
      </w:pPr>
    </w:p>
    <w:p w14:paraId="5EEBED72" w14:textId="77777777" w:rsidR="00250517" w:rsidRDefault="00250517">
      <w:pPr>
        <w:rPr>
          <w:b/>
        </w:rPr>
      </w:pPr>
    </w:p>
    <w:p w14:paraId="1C010BD1" w14:textId="77777777" w:rsidR="00250517" w:rsidRDefault="00250517">
      <w:pPr>
        <w:rPr>
          <w:b/>
        </w:rPr>
      </w:pPr>
    </w:p>
    <w:p w14:paraId="6F2F012D" w14:textId="77777777" w:rsidR="00250517" w:rsidRDefault="00250517">
      <w:pPr>
        <w:rPr>
          <w:b/>
        </w:rPr>
      </w:pPr>
    </w:p>
    <w:p w14:paraId="794D1AA6" w14:textId="77777777" w:rsidR="00250517" w:rsidRDefault="00250517">
      <w:pPr>
        <w:rPr>
          <w:b/>
        </w:rPr>
      </w:pPr>
    </w:p>
    <w:p w14:paraId="1E044386" w14:textId="77777777" w:rsidR="00250517" w:rsidRDefault="00250517">
      <w:pPr>
        <w:rPr>
          <w:b/>
        </w:rPr>
      </w:pPr>
    </w:p>
    <w:p w14:paraId="249F30D7" w14:textId="77777777" w:rsidR="00250517" w:rsidRDefault="00250517">
      <w:pPr>
        <w:rPr>
          <w:b/>
        </w:rPr>
      </w:pPr>
    </w:p>
    <w:p w14:paraId="0A2174B0" w14:textId="77777777" w:rsidR="00250517" w:rsidRDefault="00250517">
      <w:pPr>
        <w:rPr>
          <w:b/>
        </w:rPr>
      </w:pPr>
    </w:p>
    <w:p w14:paraId="4086297A" w14:textId="77777777" w:rsidR="00250517" w:rsidRDefault="00250517">
      <w:pPr>
        <w:rPr>
          <w:b/>
        </w:rPr>
      </w:pPr>
    </w:p>
    <w:p w14:paraId="75F2073B" w14:textId="77777777" w:rsidR="00250517" w:rsidRDefault="00250517">
      <w:pPr>
        <w:rPr>
          <w:b/>
        </w:rPr>
      </w:pPr>
    </w:p>
    <w:p w14:paraId="610C616F" w14:textId="77777777" w:rsidR="00250517" w:rsidRDefault="00250517">
      <w:pPr>
        <w:rPr>
          <w:b/>
        </w:rPr>
      </w:pPr>
    </w:p>
    <w:p w14:paraId="3302DB08" w14:textId="77777777" w:rsidR="00250517" w:rsidRDefault="00250517">
      <w:pPr>
        <w:rPr>
          <w:b/>
        </w:rPr>
      </w:pPr>
    </w:p>
    <w:p w14:paraId="0F99977A" w14:textId="77777777" w:rsidR="00250517" w:rsidRDefault="00250517">
      <w:pPr>
        <w:rPr>
          <w:b/>
        </w:rPr>
      </w:pPr>
    </w:p>
    <w:p w14:paraId="1254E76F" w14:textId="77777777" w:rsidR="00250517" w:rsidRDefault="00250517">
      <w:pPr>
        <w:rPr>
          <w:b/>
        </w:rPr>
      </w:pPr>
    </w:p>
    <w:p w14:paraId="5E3F4512" w14:textId="77777777" w:rsidR="00250517" w:rsidRDefault="00250517">
      <w:pPr>
        <w:rPr>
          <w:b/>
        </w:rPr>
      </w:pPr>
    </w:p>
    <w:p w14:paraId="3C49A2C6" w14:textId="77777777" w:rsidR="00250517" w:rsidRDefault="00250517">
      <w:pPr>
        <w:rPr>
          <w:b/>
        </w:rPr>
      </w:pPr>
    </w:p>
    <w:p w14:paraId="6FF65A99" w14:textId="77777777" w:rsidR="00250517" w:rsidRDefault="00250517">
      <w:pPr>
        <w:rPr>
          <w:b/>
        </w:rPr>
      </w:pPr>
    </w:p>
    <w:p w14:paraId="58FE8329" w14:textId="77777777" w:rsidR="00250517" w:rsidRDefault="00250517">
      <w:pPr>
        <w:rPr>
          <w:b/>
        </w:rPr>
      </w:pPr>
    </w:p>
    <w:p w14:paraId="36FAA52B" w14:textId="77777777" w:rsidR="00250517" w:rsidRDefault="00250517">
      <w:pPr>
        <w:rPr>
          <w:b/>
        </w:rPr>
      </w:pPr>
    </w:p>
    <w:p w14:paraId="489F4454" w14:textId="77777777" w:rsidR="00250517" w:rsidRDefault="00250517">
      <w:pPr>
        <w:rPr>
          <w:b/>
        </w:rPr>
      </w:pPr>
    </w:p>
    <w:p w14:paraId="210D1EF6" w14:textId="77777777" w:rsidR="00250517" w:rsidRDefault="00250517">
      <w:pPr>
        <w:rPr>
          <w:b/>
        </w:rPr>
      </w:pPr>
    </w:p>
    <w:p w14:paraId="0F69920C" w14:textId="77777777" w:rsidR="00250517" w:rsidRDefault="00250517">
      <w:pPr>
        <w:rPr>
          <w:b/>
        </w:rPr>
      </w:pPr>
    </w:p>
    <w:p w14:paraId="60147F32" w14:textId="77777777" w:rsidR="00250517" w:rsidRDefault="00250517">
      <w:pPr>
        <w:rPr>
          <w:b/>
        </w:rPr>
      </w:pPr>
    </w:p>
    <w:p w14:paraId="0D607AC8" w14:textId="77777777" w:rsidR="00250517" w:rsidRDefault="00250517">
      <w:pPr>
        <w:rPr>
          <w:b/>
        </w:rPr>
      </w:pPr>
    </w:p>
    <w:p w14:paraId="4953076C" w14:textId="77777777" w:rsidR="00250517" w:rsidRDefault="00250517">
      <w:pPr>
        <w:rPr>
          <w:b/>
        </w:rPr>
      </w:pPr>
    </w:p>
    <w:p w14:paraId="11509FFD" w14:textId="77777777" w:rsidR="00250517" w:rsidRDefault="00250517">
      <w:pPr>
        <w:rPr>
          <w:b/>
        </w:rPr>
      </w:pPr>
    </w:p>
    <w:p w14:paraId="5D167A03" w14:textId="77777777" w:rsidR="00250517" w:rsidRDefault="00250517">
      <w:pPr>
        <w:rPr>
          <w:b/>
        </w:rPr>
      </w:pPr>
    </w:p>
    <w:p w14:paraId="42539B68" w14:textId="77777777" w:rsidR="0076746F" w:rsidRDefault="00414C72">
      <w:pPr>
        <w:rPr>
          <w:b/>
        </w:rPr>
      </w:pPr>
      <w:r>
        <w:rPr>
          <w:b/>
        </w:rPr>
        <w:t>Příloha č. 2 kupní smlouvy</w:t>
      </w:r>
      <w:r>
        <w:t xml:space="preserve"> - </w:t>
      </w:r>
      <w:r>
        <w:rPr>
          <w:b/>
        </w:rPr>
        <w:t>Detailní kalkulace nabídkové ceny s uvedením jednotkové ceny</w:t>
      </w:r>
    </w:p>
    <w:p w14:paraId="1C7DC837" w14:textId="77777777" w:rsidR="0076746F" w:rsidRDefault="0076746F">
      <w:pPr>
        <w:pStyle w:val="NormlnIMP"/>
        <w:tabs>
          <w:tab w:val="left" w:pos="283"/>
          <w:tab w:val="left" w:pos="3969"/>
          <w:tab w:val="left" w:pos="5954"/>
        </w:tabs>
        <w:spacing w:before="57" w:line="240" w:lineRule="exact"/>
        <w:ind w:left="283" w:hanging="283"/>
        <w:jc w:val="both"/>
        <w:rPr>
          <w:color w:val="000000"/>
          <w:sz w:val="24"/>
        </w:rPr>
      </w:pPr>
    </w:p>
    <w:p w14:paraId="20769AE2" w14:textId="77777777" w:rsidR="0076746F" w:rsidRDefault="00414C72">
      <w:pPr>
        <w:pStyle w:val="NormlnIMP"/>
        <w:tabs>
          <w:tab w:val="left" w:pos="3969"/>
          <w:tab w:val="left" w:pos="5954"/>
        </w:tabs>
        <w:spacing w:before="57" w:line="240" w:lineRule="exact"/>
        <w:jc w:val="both"/>
        <w:rPr>
          <w:color w:val="000000"/>
          <w:sz w:val="24"/>
        </w:rPr>
      </w:pPr>
      <w:r>
        <w:rPr>
          <w:color w:val="000000"/>
          <w:sz w:val="24"/>
        </w:rPr>
        <w:t xml:space="preserve">Pro výpočet jednotkové ceny, a tím i nabídkové ceny, bude vycházeno z průměrné kotace </w:t>
      </w:r>
      <w:proofErr w:type="spellStart"/>
      <w:r>
        <w:rPr>
          <w:color w:val="000000"/>
          <w:sz w:val="24"/>
        </w:rPr>
        <w:t>Platt´s</w:t>
      </w:r>
      <w:proofErr w:type="spellEnd"/>
      <w:r>
        <w:rPr>
          <w:color w:val="000000"/>
          <w:sz w:val="24"/>
        </w:rPr>
        <w:t xml:space="preserve"> </w:t>
      </w:r>
      <w:proofErr w:type="spellStart"/>
      <w:r>
        <w:rPr>
          <w:color w:val="000000"/>
          <w:sz w:val="24"/>
        </w:rPr>
        <w:t>Barges</w:t>
      </w:r>
      <w:proofErr w:type="spellEnd"/>
      <w:r>
        <w:rPr>
          <w:color w:val="000000"/>
          <w:sz w:val="24"/>
        </w:rPr>
        <w:t xml:space="preserve"> FOB Rotterdam (USD/t) a bude použito vzorce:</w:t>
      </w:r>
    </w:p>
    <w:p w14:paraId="01208CB9" w14:textId="77777777" w:rsidR="0076746F" w:rsidRDefault="0076746F">
      <w:pPr>
        <w:pStyle w:val="NormlnIMP"/>
        <w:tabs>
          <w:tab w:val="left" w:pos="283"/>
          <w:tab w:val="left" w:pos="3969"/>
          <w:tab w:val="left" w:pos="5954"/>
        </w:tabs>
        <w:spacing w:before="57" w:line="240" w:lineRule="exact"/>
        <w:ind w:left="283" w:hanging="283"/>
        <w:jc w:val="both"/>
        <w:rPr>
          <w:b/>
          <w:color w:val="000000"/>
          <w:sz w:val="24"/>
        </w:rPr>
      </w:pPr>
    </w:p>
    <w:p w14:paraId="58C346A9" w14:textId="77777777" w:rsidR="0076746F" w:rsidRDefault="00414C72">
      <w:pPr>
        <w:spacing w:before="120" w:after="120"/>
        <w:jc w:val="center"/>
        <w:rPr>
          <w:b/>
        </w:rPr>
      </w:pPr>
      <w:r>
        <w:rPr>
          <w:b/>
        </w:rPr>
        <w:t>cena=[((</w:t>
      </w:r>
      <w:proofErr w:type="spellStart"/>
      <w:r>
        <w:rPr>
          <w:b/>
        </w:rPr>
        <w:t>Platts+M</w:t>
      </w:r>
      <w:proofErr w:type="spellEnd"/>
      <w:r>
        <w:rPr>
          <w:b/>
        </w:rPr>
        <w:t>)*kurz ČNB*hustota)/1000]+DM+SD</w:t>
      </w:r>
    </w:p>
    <w:p w14:paraId="567A96BD" w14:textId="77777777" w:rsidR="0076746F" w:rsidRDefault="0076746F">
      <w:pPr>
        <w:pStyle w:val="NormlnIMP"/>
        <w:tabs>
          <w:tab w:val="left" w:pos="283"/>
          <w:tab w:val="left" w:pos="3969"/>
          <w:tab w:val="left" w:pos="5954"/>
        </w:tabs>
        <w:spacing w:before="57" w:line="240" w:lineRule="exact"/>
        <w:ind w:left="283" w:hanging="283"/>
        <w:jc w:val="center"/>
        <w:rPr>
          <w:color w:val="000000"/>
          <w:sz w:val="24"/>
        </w:rPr>
      </w:pPr>
    </w:p>
    <w:p w14:paraId="37F5B1B1" w14:textId="77777777" w:rsidR="0076746F" w:rsidRDefault="00414C72">
      <w:pPr>
        <w:spacing w:after="120"/>
        <w:ind w:left="1560" w:hanging="1203"/>
        <w:jc w:val="both"/>
      </w:pPr>
      <w:r>
        <w:rPr>
          <w:b/>
        </w:rPr>
        <w:t>cena</w:t>
      </w:r>
      <w:r>
        <w:tab/>
        <w:t>nabídková cena v CZK za 1 litr PHM v Kč bez DPH při 15°C. Cena za litr musí zahrnovat veškeré náklady na zboží až p</w:t>
      </w:r>
      <w:r w:rsidR="00AC3BD3">
        <w:t>o stočení do úložiště kupujícího</w:t>
      </w:r>
      <w:r>
        <w:t xml:space="preserve">. </w:t>
      </w:r>
    </w:p>
    <w:p w14:paraId="67AEB5C1" w14:textId="77777777" w:rsidR="0076746F" w:rsidRDefault="00414C72">
      <w:pPr>
        <w:spacing w:after="120"/>
        <w:ind w:left="1560" w:hanging="1203"/>
        <w:jc w:val="both"/>
      </w:pPr>
      <w:proofErr w:type="spellStart"/>
      <w:r>
        <w:rPr>
          <w:b/>
        </w:rPr>
        <w:t>Platťs</w:t>
      </w:r>
      <w:proofErr w:type="spellEnd"/>
      <w:r>
        <w:rPr>
          <w:bCs/>
          <w:iCs/>
        </w:rPr>
        <w:tab/>
      </w:r>
      <w:r>
        <w:t xml:space="preserve">aritmetický průměr všech uveřejněných denních kotací </w:t>
      </w:r>
      <w:proofErr w:type="spellStart"/>
      <w:r>
        <w:t>Platťs</w:t>
      </w:r>
      <w:proofErr w:type="spellEnd"/>
      <w:r>
        <w:t xml:space="preserve"> </w:t>
      </w:r>
      <w:proofErr w:type="spellStart"/>
      <w:r>
        <w:t>Barges</w:t>
      </w:r>
      <w:proofErr w:type="spellEnd"/>
      <w:r>
        <w:t xml:space="preserve"> FOB Rotterdam</w:t>
      </w:r>
      <w:r>
        <w:rPr>
          <w:bCs/>
          <w:iCs/>
        </w:rPr>
        <w:t xml:space="preserve"> </w:t>
      </w:r>
      <w:r>
        <w:t xml:space="preserve">- </w:t>
      </w:r>
      <w:proofErr w:type="spellStart"/>
      <w:r>
        <w:t>Mean</w:t>
      </w:r>
      <w:proofErr w:type="spellEnd"/>
      <w:r>
        <w:t xml:space="preserve"> pro motorovou naftu „DIESEL 10 </w:t>
      </w:r>
      <w:proofErr w:type="spellStart"/>
      <w:r>
        <w:t>ppm</w:t>
      </w:r>
      <w:proofErr w:type="spellEnd"/>
      <w:r>
        <w:t>" (</w:t>
      </w:r>
      <w:proofErr w:type="spellStart"/>
      <w:r>
        <w:rPr>
          <w:color w:val="000000"/>
        </w:rPr>
        <w:t>Mean</w:t>
      </w:r>
      <w:proofErr w:type="spellEnd"/>
      <w:r>
        <w:rPr>
          <w:color w:val="000000"/>
        </w:rPr>
        <w:t xml:space="preserve"> – rozumí se střední hodnota kótované ceny v cenovém přehledu pro danou komoditu. Tato hodnota se vypočte jako aritmetický průměr vysoké hodnoty (</w:t>
      </w:r>
      <w:proofErr w:type="spellStart"/>
      <w:r>
        <w:rPr>
          <w:color w:val="000000"/>
        </w:rPr>
        <w:t>High</w:t>
      </w:r>
      <w:proofErr w:type="spellEnd"/>
      <w:r>
        <w:rPr>
          <w:color w:val="000000"/>
        </w:rPr>
        <w:t>) a nízké hodnoty (</w:t>
      </w:r>
      <w:proofErr w:type="spellStart"/>
      <w:r>
        <w:rPr>
          <w:color w:val="000000"/>
        </w:rPr>
        <w:t>Low</w:t>
      </w:r>
      <w:proofErr w:type="spellEnd"/>
      <w:r>
        <w:rPr>
          <w:color w:val="000000"/>
        </w:rPr>
        <w:t>) pro danou komoditu</w:t>
      </w:r>
      <w:r>
        <w:t>)</w:t>
      </w:r>
    </w:p>
    <w:p w14:paraId="347FA0E1" w14:textId="77777777" w:rsidR="0076746F" w:rsidRDefault="00414C72">
      <w:pPr>
        <w:spacing w:after="120"/>
        <w:ind w:left="1560" w:hanging="1203"/>
        <w:jc w:val="both"/>
      </w:pPr>
      <w:r>
        <w:rPr>
          <w:b/>
          <w:bCs/>
          <w:iCs/>
        </w:rPr>
        <w:t>M</w:t>
      </w:r>
      <w:r>
        <w:rPr>
          <w:bCs/>
          <w:iCs/>
        </w:rPr>
        <w:tab/>
      </w:r>
      <w:r>
        <w:t>prémie prodávajícího v USD za 1 tunu motorové na</w:t>
      </w:r>
      <w:r>
        <w:rPr>
          <w:bCs/>
          <w:iCs/>
        </w:rPr>
        <w:t xml:space="preserve">fty zahrnující veškeré náklady </w:t>
      </w:r>
      <w:r>
        <w:t>prodávajícího na zboží až po sto</w:t>
      </w:r>
      <w:r w:rsidR="00AC3BD3">
        <w:t>čení zboží do úložišť kupujícího</w:t>
      </w:r>
      <w:r>
        <w:t>. Jedná se tedy o paušální průměr tvořený z veškerých režijních nákladů a přiměře</w:t>
      </w:r>
      <w:r>
        <w:rPr>
          <w:bCs/>
          <w:iCs/>
        </w:rPr>
        <w:t xml:space="preserve">ného zisku </w:t>
      </w:r>
      <w:r>
        <w:t>kromě nákladů na dopravu. V této položce již musí</w:t>
      </w:r>
      <w:r>
        <w:rPr>
          <w:bCs/>
          <w:iCs/>
        </w:rPr>
        <w:t xml:space="preserve"> být rovněž započítána cena za </w:t>
      </w:r>
      <w:r>
        <w:t>množství aditiva přimíchaného do pohonnýc</w:t>
      </w:r>
      <w:r w:rsidR="00AC3BD3">
        <w:rPr>
          <w:bCs/>
          <w:iCs/>
        </w:rPr>
        <w:t>h hmot dle požadavku kupujícího.</w:t>
      </w:r>
    </w:p>
    <w:p w14:paraId="1F4BA391" w14:textId="77777777" w:rsidR="0076746F" w:rsidRDefault="00414C72">
      <w:pPr>
        <w:spacing w:after="120"/>
        <w:ind w:left="1560"/>
        <w:jc w:val="both"/>
      </w:pPr>
      <w:r>
        <w:rPr>
          <w:b/>
        </w:rPr>
        <w:t>Tato položka bude po celou do</w:t>
      </w:r>
      <w:r>
        <w:rPr>
          <w:b/>
          <w:bCs/>
          <w:iCs/>
        </w:rPr>
        <w:t>bu smluvního vztahu konstantní!</w:t>
      </w:r>
    </w:p>
    <w:p w14:paraId="33CEC49F" w14:textId="77777777" w:rsidR="0076746F" w:rsidRDefault="00414C72">
      <w:pPr>
        <w:spacing w:after="120"/>
        <w:ind w:left="1560" w:hanging="1203"/>
        <w:jc w:val="both"/>
      </w:pPr>
      <w:r>
        <w:rPr>
          <w:b/>
          <w:bCs/>
          <w:iCs/>
        </w:rPr>
        <w:t>kurz</w:t>
      </w:r>
      <w:r>
        <w:rPr>
          <w:bCs/>
          <w:iCs/>
        </w:rPr>
        <w:t xml:space="preserve"> </w:t>
      </w:r>
      <w:r>
        <w:rPr>
          <w:b/>
          <w:bCs/>
          <w:iCs/>
        </w:rPr>
        <w:t>ČNB</w:t>
      </w:r>
      <w:r>
        <w:rPr>
          <w:bCs/>
          <w:iCs/>
        </w:rPr>
        <w:tab/>
      </w:r>
      <w:r>
        <w:t>aritmetický průměr všech uveřejněných kurzů CZK/USD Č</w:t>
      </w:r>
      <w:r>
        <w:rPr>
          <w:bCs/>
          <w:iCs/>
        </w:rPr>
        <w:t xml:space="preserve">eskou národní bankou za období </w:t>
      </w:r>
      <w:r>
        <w:t xml:space="preserve">kalendářního týdne předcházejícímu týdnu, v </w:t>
      </w:r>
      <w:r>
        <w:rPr>
          <w:bCs/>
          <w:iCs/>
        </w:rPr>
        <w:t>kterém byla realizována dodávka</w:t>
      </w:r>
    </w:p>
    <w:p w14:paraId="1E59E486" w14:textId="77777777" w:rsidR="0076746F" w:rsidRDefault="00414C72">
      <w:pPr>
        <w:spacing w:after="120"/>
        <w:ind w:left="1560" w:hanging="1203"/>
        <w:jc w:val="both"/>
      </w:pPr>
      <w:r>
        <w:rPr>
          <w:b/>
          <w:bCs/>
          <w:iCs/>
        </w:rPr>
        <w:t>hustota</w:t>
      </w:r>
      <w:r>
        <w:rPr>
          <w:bCs/>
          <w:iCs/>
        </w:rPr>
        <w:tab/>
      </w:r>
      <w:r>
        <w:t>referenční hust</w:t>
      </w:r>
      <w:r w:rsidR="00B13401">
        <w:t>ota pro motorovou naftu: prodávající</w:t>
      </w:r>
      <w:r>
        <w:t xml:space="preserve"> použ</w:t>
      </w:r>
      <w:r>
        <w:rPr>
          <w:bCs/>
          <w:iCs/>
        </w:rPr>
        <w:t>ije hodnotu 0,845 - mírné klima</w:t>
      </w:r>
    </w:p>
    <w:p w14:paraId="79A0BD92" w14:textId="77777777" w:rsidR="0076746F" w:rsidRDefault="00414C72">
      <w:pPr>
        <w:spacing w:after="120"/>
        <w:ind w:left="1560" w:hanging="1203"/>
        <w:jc w:val="both"/>
        <w:rPr>
          <w:bCs/>
          <w:iCs/>
        </w:rPr>
      </w:pPr>
      <w:r>
        <w:rPr>
          <w:b/>
          <w:bCs/>
          <w:iCs/>
        </w:rPr>
        <w:t>SD</w:t>
      </w:r>
      <w:r>
        <w:rPr>
          <w:bCs/>
          <w:iCs/>
        </w:rPr>
        <w:tab/>
      </w:r>
      <w:r>
        <w:t>spotřební daň platná na území České republiky pro mo</w:t>
      </w:r>
      <w:r>
        <w:rPr>
          <w:bCs/>
          <w:iCs/>
        </w:rPr>
        <w:t>torovou naftu</w:t>
      </w:r>
    </w:p>
    <w:p w14:paraId="26958287" w14:textId="77777777" w:rsidR="0076746F" w:rsidRDefault="00414C72">
      <w:pPr>
        <w:spacing w:after="120"/>
        <w:ind w:left="1560" w:hanging="1203"/>
        <w:jc w:val="both"/>
      </w:pPr>
      <w:r>
        <w:rPr>
          <w:b/>
          <w:bCs/>
          <w:iCs/>
        </w:rPr>
        <w:t>DM</w:t>
      </w:r>
      <w:r>
        <w:rPr>
          <w:bCs/>
          <w:iCs/>
        </w:rPr>
        <w:tab/>
      </w:r>
      <w:r>
        <w:t>dopravní náklady prodávajícího v Kč bez DPH za 1 litr motorové nafty mus</w:t>
      </w:r>
      <w:r>
        <w:rPr>
          <w:bCs/>
          <w:iCs/>
        </w:rPr>
        <w:t>í zahrnovat</w:t>
      </w:r>
      <w:r>
        <w:t xml:space="preserve"> veškeré náklady a poplatky zájemce spojené s realizací dodávky motorové nafty do místa plnění.</w:t>
      </w:r>
    </w:p>
    <w:p w14:paraId="50BD2B84" w14:textId="77777777" w:rsidR="0076746F" w:rsidRDefault="00414C72">
      <w:pPr>
        <w:spacing w:after="120"/>
        <w:ind w:left="1560"/>
        <w:jc w:val="both"/>
      </w:pPr>
      <w:r>
        <w:rPr>
          <w:b/>
        </w:rPr>
        <w:t>Tato položka bude po celou do</w:t>
      </w:r>
      <w:r>
        <w:rPr>
          <w:b/>
          <w:bCs/>
          <w:iCs/>
        </w:rPr>
        <w:t>bu smluvního vztahu konstantní!</w:t>
      </w:r>
    </w:p>
    <w:p w14:paraId="043B42D2" w14:textId="77777777" w:rsidR="0076746F" w:rsidRDefault="0076746F">
      <w:pPr>
        <w:pStyle w:val="NormlnIMP"/>
        <w:tabs>
          <w:tab w:val="left" w:pos="3969"/>
          <w:tab w:val="left" w:pos="5954"/>
        </w:tabs>
        <w:spacing w:before="57" w:line="240" w:lineRule="exact"/>
        <w:jc w:val="both"/>
        <w:rPr>
          <w:color w:val="000000"/>
          <w:sz w:val="24"/>
        </w:rPr>
      </w:pPr>
    </w:p>
    <w:p w14:paraId="707F19EC" w14:textId="77777777" w:rsidR="00B13401" w:rsidRDefault="00B13401">
      <w:pPr>
        <w:pStyle w:val="NormlnIMP"/>
        <w:tabs>
          <w:tab w:val="left" w:pos="3969"/>
          <w:tab w:val="left" w:pos="5954"/>
        </w:tabs>
        <w:spacing w:before="57" w:line="240" w:lineRule="exact"/>
        <w:jc w:val="both"/>
        <w:rPr>
          <w:color w:val="000000"/>
          <w:sz w:val="24"/>
        </w:rPr>
      </w:pPr>
    </w:p>
    <w:p w14:paraId="5712764F" w14:textId="77777777" w:rsidR="00B13401" w:rsidRDefault="00B13401">
      <w:pPr>
        <w:pStyle w:val="NormlnIMP"/>
        <w:tabs>
          <w:tab w:val="left" w:pos="3969"/>
          <w:tab w:val="left" w:pos="5954"/>
        </w:tabs>
        <w:spacing w:before="57" w:line="240" w:lineRule="exact"/>
        <w:jc w:val="both"/>
        <w:rPr>
          <w:color w:val="000000"/>
          <w:sz w:val="24"/>
        </w:rPr>
      </w:pPr>
    </w:p>
    <w:p w14:paraId="7A518D09" w14:textId="77777777" w:rsidR="00B13401" w:rsidRDefault="00B13401">
      <w:pPr>
        <w:pStyle w:val="NormlnIMP"/>
        <w:tabs>
          <w:tab w:val="left" w:pos="3969"/>
          <w:tab w:val="left" w:pos="5954"/>
        </w:tabs>
        <w:spacing w:before="57" w:line="240" w:lineRule="exact"/>
        <w:jc w:val="both"/>
        <w:rPr>
          <w:color w:val="000000"/>
          <w:sz w:val="24"/>
        </w:rPr>
      </w:pPr>
    </w:p>
    <w:p w14:paraId="259C9865" w14:textId="77777777" w:rsidR="00B13401" w:rsidRDefault="00B13401">
      <w:pPr>
        <w:pStyle w:val="NormlnIMP"/>
        <w:tabs>
          <w:tab w:val="left" w:pos="3969"/>
          <w:tab w:val="left" w:pos="5954"/>
        </w:tabs>
        <w:spacing w:before="57" w:line="240" w:lineRule="exact"/>
        <w:jc w:val="both"/>
        <w:rPr>
          <w:color w:val="000000"/>
          <w:sz w:val="24"/>
        </w:rPr>
      </w:pPr>
    </w:p>
    <w:p w14:paraId="038F1391" w14:textId="77777777" w:rsidR="003D192F" w:rsidRDefault="003D192F">
      <w:pPr>
        <w:pStyle w:val="NormlnIMP"/>
        <w:tabs>
          <w:tab w:val="left" w:pos="3969"/>
          <w:tab w:val="left" w:pos="5954"/>
        </w:tabs>
        <w:spacing w:before="57" w:line="240" w:lineRule="exact"/>
        <w:jc w:val="both"/>
        <w:rPr>
          <w:color w:val="000000"/>
          <w:sz w:val="24"/>
        </w:rPr>
      </w:pPr>
    </w:p>
    <w:p w14:paraId="22EE4FFC" w14:textId="77777777" w:rsidR="003D192F" w:rsidRDefault="003D192F">
      <w:pPr>
        <w:pStyle w:val="NormlnIMP"/>
        <w:tabs>
          <w:tab w:val="left" w:pos="3969"/>
          <w:tab w:val="left" w:pos="5954"/>
        </w:tabs>
        <w:spacing w:before="57" w:line="240" w:lineRule="exact"/>
        <w:jc w:val="both"/>
        <w:rPr>
          <w:color w:val="000000"/>
          <w:sz w:val="24"/>
        </w:rPr>
      </w:pPr>
    </w:p>
    <w:p w14:paraId="2B7F33C4" w14:textId="77777777" w:rsidR="003D192F" w:rsidRDefault="003D192F">
      <w:pPr>
        <w:pStyle w:val="NormlnIMP"/>
        <w:tabs>
          <w:tab w:val="left" w:pos="3969"/>
          <w:tab w:val="left" w:pos="5954"/>
        </w:tabs>
        <w:spacing w:before="57" w:line="240" w:lineRule="exact"/>
        <w:jc w:val="both"/>
        <w:rPr>
          <w:color w:val="000000"/>
          <w:sz w:val="24"/>
        </w:rPr>
      </w:pPr>
    </w:p>
    <w:p w14:paraId="49F1A90A" w14:textId="77777777" w:rsidR="003D192F" w:rsidRDefault="003D192F">
      <w:pPr>
        <w:pStyle w:val="NormlnIMP"/>
        <w:tabs>
          <w:tab w:val="left" w:pos="3969"/>
          <w:tab w:val="left" w:pos="5954"/>
        </w:tabs>
        <w:spacing w:before="57" w:line="240" w:lineRule="exact"/>
        <w:jc w:val="both"/>
        <w:rPr>
          <w:color w:val="000000"/>
          <w:sz w:val="24"/>
        </w:rPr>
      </w:pPr>
    </w:p>
    <w:p w14:paraId="56EEBF5F" w14:textId="77777777" w:rsidR="003D192F" w:rsidRDefault="003D192F">
      <w:pPr>
        <w:pStyle w:val="NormlnIMP"/>
        <w:tabs>
          <w:tab w:val="left" w:pos="3969"/>
          <w:tab w:val="left" w:pos="5954"/>
        </w:tabs>
        <w:spacing w:before="57" w:line="240" w:lineRule="exact"/>
        <w:jc w:val="both"/>
        <w:rPr>
          <w:color w:val="000000"/>
          <w:sz w:val="24"/>
        </w:rPr>
      </w:pPr>
    </w:p>
    <w:p w14:paraId="20307814" w14:textId="77777777" w:rsidR="003D192F" w:rsidRDefault="003D192F">
      <w:pPr>
        <w:pStyle w:val="NormlnIMP"/>
        <w:tabs>
          <w:tab w:val="left" w:pos="3969"/>
          <w:tab w:val="left" w:pos="5954"/>
        </w:tabs>
        <w:spacing w:before="57" w:line="240" w:lineRule="exact"/>
        <w:jc w:val="both"/>
        <w:rPr>
          <w:color w:val="000000"/>
          <w:sz w:val="24"/>
        </w:rPr>
      </w:pPr>
    </w:p>
    <w:p w14:paraId="7E7B6590" w14:textId="77777777" w:rsidR="003D192F" w:rsidRDefault="003D192F">
      <w:pPr>
        <w:pStyle w:val="NormlnIMP"/>
        <w:tabs>
          <w:tab w:val="left" w:pos="3969"/>
          <w:tab w:val="left" w:pos="5954"/>
        </w:tabs>
        <w:spacing w:before="57" w:line="240" w:lineRule="exact"/>
        <w:jc w:val="both"/>
        <w:rPr>
          <w:color w:val="000000"/>
          <w:sz w:val="24"/>
        </w:rPr>
      </w:pPr>
    </w:p>
    <w:p w14:paraId="5EF43E65" w14:textId="77777777" w:rsidR="0076746F" w:rsidRDefault="00B13401">
      <w:pPr>
        <w:pStyle w:val="NormlnIMP"/>
        <w:tabs>
          <w:tab w:val="left" w:pos="3969"/>
          <w:tab w:val="left" w:pos="5954"/>
        </w:tabs>
        <w:spacing w:before="57" w:line="240" w:lineRule="exact"/>
        <w:jc w:val="both"/>
        <w:rPr>
          <w:color w:val="000000"/>
          <w:sz w:val="24"/>
        </w:rPr>
      </w:pPr>
      <w:r>
        <w:rPr>
          <w:color w:val="000000"/>
          <w:sz w:val="24"/>
        </w:rPr>
        <w:t>Prodávající</w:t>
      </w:r>
      <w:r w:rsidR="00414C72">
        <w:rPr>
          <w:color w:val="000000"/>
          <w:sz w:val="24"/>
        </w:rPr>
        <w:t xml:space="preserve"> je povinen vyplnit veškeré údaje v níže uvedené tabulce!</w:t>
      </w:r>
    </w:p>
    <w:p w14:paraId="5B0A96E9" w14:textId="77777777" w:rsidR="0076746F" w:rsidRDefault="00414C72">
      <w:pPr>
        <w:pStyle w:val="Nadpis3"/>
        <w:rPr>
          <w:rFonts w:ascii="Times New Roman" w:hAnsi="Times New Roman"/>
          <w:szCs w:val="22"/>
        </w:rPr>
      </w:pPr>
      <w:r>
        <w:rPr>
          <w:rFonts w:ascii="Times New Roman" w:hAnsi="Times New Roman"/>
          <w:bCs/>
          <w:color w:val="000000"/>
          <w:u w:val="single"/>
        </w:rPr>
        <w:t>Výpočet ceny nafty motorové:</w:t>
      </w:r>
    </w:p>
    <w:tbl>
      <w:tblPr>
        <w:tblW w:w="104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278"/>
        <w:gridCol w:w="278"/>
        <w:gridCol w:w="829"/>
        <w:gridCol w:w="277"/>
        <w:gridCol w:w="551"/>
        <w:gridCol w:w="276"/>
        <w:gridCol w:w="277"/>
        <w:gridCol w:w="828"/>
        <w:gridCol w:w="277"/>
        <w:gridCol w:w="966"/>
        <w:gridCol w:w="276"/>
        <w:gridCol w:w="277"/>
        <w:gridCol w:w="690"/>
        <w:gridCol w:w="276"/>
        <w:gridCol w:w="277"/>
        <w:gridCol w:w="690"/>
        <w:gridCol w:w="277"/>
        <w:gridCol w:w="746"/>
        <w:gridCol w:w="278"/>
        <w:gridCol w:w="1508"/>
      </w:tblGrid>
      <w:tr w:rsidR="003D192F" w14:paraId="095134D5" w14:textId="77777777" w:rsidTr="003D192F">
        <w:trPr>
          <w:trHeight w:val="1774"/>
        </w:trPr>
        <w:tc>
          <w:tcPr>
            <w:tcW w:w="277" w:type="dxa"/>
            <w:tcBorders>
              <w:top w:val="single" w:sz="4" w:space="0" w:color="auto"/>
              <w:left w:val="single" w:sz="4" w:space="0" w:color="auto"/>
              <w:bottom w:val="single" w:sz="4" w:space="0" w:color="auto"/>
              <w:right w:val="single" w:sz="4" w:space="0" w:color="auto"/>
            </w:tcBorders>
            <w:shd w:val="clear" w:color="auto" w:fill="3366FF"/>
          </w:tcPr>
          <w:p w14:paraId="404C49E7" w14:textId="77777777" w:rsidR="003D192F" w:rsidRDefault="003D192F">
            <w:pPr>
              <w:pStyle w:val="Nadpis3"/>
              <w:jc w:val="center"/>
              <w:rPr>
                <w:rFonts w:ascii="Times New Roman" w:hAnsi="Times New Roman"/>
                <w:szCs w:val="22"/>
                <w:lang w:val="en-US"/>
              </w:rPr>
            </w:pPr>
          </w:p>
        </w:tc>
        <w:tc>
          <w:tcPr>
            <w:tcW w:w="277" w:type="dxa"/>
            <w:tcBorders>
              <w:top w:val="single" w:sz="4" w:space="0" w:color="auto"/>
              <w:left w:val="single" w:sz="4" w:space="0" w:color="auto"/>
              <w:bottom w:val="single" w:sz="4" w:space="0" w:color="auto"/>
              <w:right w:val="single" w:sz="4" w:space="0" w:color="auto"/>
            </w:tcBorders>
            <w:shd w:val="clear" w:color="auto" w:fill="3366FF"/>
          </w:tcPr>
          <w:p w14:paraId="49BBF3EA" w14:textId="77777777" w:rsidR="003D192F" w:rsidRDefault="003D192F">
            <w:pPr>
              <w:pStyle w:val="Nadpis3"/>
              <w:jc w:val="center"/>
              <w:rPr>
                <w:rFonts w:ascii="Times New Roman" w:hAnsi="Times New Roman"/>
                <w:szCs w:val="22"/>
              </w:rPr>
            </w:pPr>
          </w:p>
        </w:tc>
        <w:tc>
          <w:tcPr>
            <w:tcW w:w="277" w:type="dxa"/>
            <w:tcBorders>
              <w:top w:val="single" w:sz="4" w:space="0" w:color="auto"/>
              <w:left w:val="single" w:sz="4" w:space="0" w:color="auto"/>
              <w:bottom w:val="single" w:sz="4" w:space="0" w:color="auto"/>
              <w:right w:val="single" w:sz="4" w:space="0" w:color="auto"/>
            </w:tcBorders>
            <w:shd w:val="clear" w:color="auto" w:fill="3366FF"/>
          </w:tcPr>
          <w:p w14:paraId="4A893F69" w14:textId="77777777" w:rsidR="003D192F" w:rsidRDefault="003D192F">
            <w:pPr>
              <w:pStyle w:val="Nadpis3"/>
              <w:jc w:val="center"/>
              <w:rPr>
                <w:rFonts w:ascii="Times New Roman" w:hAnsi="Times New Roman"/>
                <w:szCs w:val="22"/>
              </w:rPr>
            </w:pPr>
          </w:p>
        </w:tc>
        <w:tc>
          <w:tcPr>
            <w:tcW w:w="828" w:type="dxa"/>
            <w:tcBorders>
              <w:top w:val="single" w:sz="4" w:space="0" w:color="auto"/>
              <w:left w:val="single" w:sz="4" w:space="0" w:color="auto"/>
              <w:bottom w:val="single" w:sz="4" w:space="0" w:color="auto"/>
              <w:right w:val="single" w:sz="4" w:space="0" w:color="auto"/>
            </w:tcBorders>
            <w:hideMark/>
          </w:tcPr>
          <w:p w14:paraId="0E526C19" w14:textId="77777777" w:rsidR="003D192F" w:rsidRDefault="003D192F">
            <w:pPr>
              <w:pStyle w:val="Nadpis3"/>
              <w:jc w:val="center"/>
              <w:rPr>
                <w:rFonts w:ascii="Times New Roman" w:hAnsi="Times New Roman"/>
                <w:szCs w:val="22"/>
              </w:rPr>
            </w:pPr>
            <w:proofErr w:type="spellStart"/>
            <w:r>
              <w:rPr>
                <w:rFonts w:ascii="Times New Roman" w:hAnsi="Times New Roman"/>
                <w:bCs/>
                <w:i/>
                <w:iCs/>
                <w:color w:val="000000"/>
              </w:rPr>
              <w:t>Platt´s</w:t>
            </w:r>
            <w:proofErr w:type="spellEnd"/>
          </w:p>
        </w:tc>
        <w:tc>
          <w:tcPr>
            <w:tcW w:w="277" w:type="dxa"/>
            <w:tcBorders>
              <w:top w:val="single" w:sz="4" w:space="0" w:color="auto"/>
              <w:left w:val="single" w:sz="4" w:space="0" w:color="auto"/>
              <w:bottom w:val="single" w:sz="4" w:space="0" w:color="auto"/>
              <w:right w:val="single" w:sz="4" w:space="0" w:color="auto"/>
            </w:tcBorders>
            <w:shd w:val="clear" w:color="auto" w:fill="3366FF"/>
          </w:tcPr>
          <w:p w14:paraId="0B09C377" w14:textId="77777777" w:rsidR="003D192F" w:rsidRDefault="003D192F">
            <w:pPr>
              <w:pStyle w:val="Nadpis3"/>
              <w:jc w:val="center"/>
              <w:rPr>
                <w:rFonts w:ascii="Times New Roman" w:hAnsi="Times New Roman"/>
                <w:szCs w:val="22"/>
              </w:rPr>
            </w:pPr>
          </w:p>
        </w:tc>
        <w:tc>
          <w:tcPr>
            <w:tcW w:w="551" w:type="dxa"/>
            <w:tcBorders>
              <w:top w:val="single" w:sz="4" w:space="0" w:color="auto"/>
              <w:left w:val="single" w:sz="4" w:space="0" w:color="auto"/>
              <w:bottom w:val="single" w:sz="4" w:space="0" w:color="auto"/>
              <w:right w:val="single" w:sz="4" w:space="0" w:color="auto"/>
            </w:tcBorders>
            <w:hideMark/>
          </w:tcPr>
          <w:p w14:paraId="109C718B" w14:textId="77777777" w:rsidR="003D192F" w:rsidRDefault="003D192F">
            <w:pPr>
              <w:pStyle w:val="Nadpis3"/>
              <w:jc w:val="center"/>
              <w:rPr>
                <w:rFonts w:ascii="Times New Roman" w:hAnsi="Times New Roman"/>
                <w:szCs w:val="22"/>
              </w:rPr>
            </w:pPr>
            <w:r>
              <w:rPr>
                <w:rFonts w:ascii="Times New Roman" w:hAnsi="Times New Roman"/>
                <w:bCs/>
                <w:i/>
                <w:iCs/>
                <w:color w:val="000000"/>
              </w:rPr>
              <w:t>M</w:t>
            </w:r>
          </w:p>
        </w:tc>
        <w:tc>
          <w:tcPr>
            <w:tcW w:w="276" w:type="dxa"/>
            <w:tcBorders>
              <w:top w:val="single" w:sz="4" w:space="0" w:color="auto"/>
              <w:left w:val="single" w:sz="4" w:space="0" w:color="auto"/>
              <w:bottom w:val="single" w:sz="4" w:space="0" w:color="auto"/>
              <w:right w:val="single" w:sz="4" w:space="0" w:color="auto"/>
            </w:tcBorders>
            <w:shd w:val="clear" w:color="auto" w:fill="3366FF"/>
          </w:tcPr>
          <w:p w14:paraId="5CBC95A5" w14:textId="77777777" w:rsidR="003D192F" w:rsidRDefault="003D192F">
            <w:pPr>
              <w:pStyle w:val="Nadpis3"/>
              <w:jc w:val="center"/>
              <w:rPr>
                <w:rFonts w:ascii="Times New Roman" w:hAnsi="Times New Roman"/>
                <w:szCs w:val="22"/>
              </w:rPr>
            </w:pPr>
          </w:p>
        </w:tc>
        <w:tc>
          <w:tcPr>
            <w:tcW w:w="277" w:type="dxa"/>
            <w:tcBorders>
              <w:top w:val="single" w:sz="4" w:space="0" w:color="auto"/>
              <w:left w:val="single" w:sz="4" w:space="0" w:color="auto"/>
              <w:bottom w:val="single" w:sz="4" w:space="0" w:color="auto"/>
              <w:right w:val="single" w:sz="4" w:space="0" w:color="auto"/>
            </w:tcBorders>
            <w:shd w:val="clear" w:color="auto" w:fill="3366FF"/>
          </w:tcPr>
          <w:p w14:paraId="49C5C4F7" w14:textId="77777777" w:rsidR="003D192F" w:rsidRDefault="003D192F">
            <w:pPr>
              <w:pStyle w:val="Nadpis3"/>
              <w:jc w:val="center"/>
              <w:rPr>
                <w:rFonts w:ascii="Times New Roman" w:hAnsi="Times New Roman"/>
                <w:szCs w:val="22"/>
              </w:rPr>
            </w:pPr>
          </w:p>
        </w:tc>
        <w:tc>
          <w:tcPr>
            <w:tcW w:w="828" w:type="dxa"/>
            <w:tcBorders>
              <w:top w:val="single" w:sz="4" w:space="0" w:color="auto"/>
              <w:left w:val="single" w:sz="4" w:space="0" w:color="auto"/>
              <w:bottom w:val="single" w:sz="4" w:space="0" w:color="auto"/>
              <w:right w:val="single" w:sz="4" w:space="0" w:color="auto"/>
            </w:tcBorders>
            <w:hideMark/>
          </w:tcPr>
          <w:p w14:paraId="43221265" w14:textId="77777777" w:rsidR="003D192F" w:rsidRDefault="003D192F">
            <w:pPr>
              <w:pStyle w:val="Nadpis3"/>
              <w:jc w:val="center"/>
              <w:rPr>
                <w:rFonts w:ascii="Times New Roman" w:hAnsi="Times New Roman"/>
                <w:szCs w:val="22"/>
              </w:rPr>
            </w:pPr>
            <w:r>
              <w:rPr>
                <w:rFonts w:ascii="Times New Roman" w:hAnsi="Times New Roman"/>
                <w:bCs/>
                <w:i/>
                <w:iCs/>
                <w:color w:val="000000"/>
              </w:rPr>
              <w:t>kurz ČNB</w:t>
            </w:r>
          </w:p>
        </w:tc>
        <w:tc>
          <w:tcPr>
            <w:tcW w:w="277" w:type="dxa"/>
            <w:tcBorders>
              <w:top w:val="single" w:sz="4" w:space="0" w:color="auto"/>
              <w:left w:val="single" w:sz="4" w:space="0" w:color="auto"/>
              <w:bottom w:val="single" w:sz="4" w:space="0" w:color="auto"/>
              <w:right w:val="single" w:sz="4" w:space="0" w:color="auto"/>
            </w:tcBorders>
            <w:shd w:val="clear" w:color="auto" w:fill="3366FF"/>
          </w:tcPr>
          <w:p w14:paraId="0D287E4B" w14:textId="77777777" w:rsidR="003D192F" w:rsidRDefault="003D192F">
            <w:pPr>
              <w:pStyle w:val="Nadpis3"/>
              <w:jc w:val="center"/>
              <w:rPr>
                <w:rFonts w:ascii="Times New Roman" w:hAnsi="Times New Roman"/>
                <w:szCs w:val="22"/>
              </w:rPr>
            </w:pPr>
          </w:p>
        </w:tc>
        <w:tc>
          <w:tcPr>
            <w:tcW w:w="965" w:type="dxa"/>
            <w:tcBorders>
              <w:top w:val="single" w:sz="4" w:space="0" w:color="auto"/>
              <w:left w:val="single" w:sz="4" w:space="0" w:color="auto"/>
              <w:bottom w:val="single" w:sz="4" w:space="0" w:color="auto"/>
              <w:right w:val="single" w:sz="4" w:space="0" w:color="auto"/>
            </w:tcBorders>
            <w:hideMark/>
          </w:tcPr>
          <w:p w14:paraId="6581AF4D" w14:textId="77777777" w:rsidR="003D192F" w:rsidRDefault="003D192F">
            <w:pPr>
              <w:pStyle w:val="Nadpis3"/>
              <w:jc w:val="center"/>
              <w:rPr>
                <w:rFonts w:ascii="Times New Roman" w:hAnsi="Times New Roman"/>
                <w:szCs w:val="22"/>
              </w:rPr>
            </w:pPr>
            <w:r>
              <w:rPr>
                <w:rFonts w:ascii="Times New Roman" w:hAnsi="Times New Roman"/>
                <w:szCs w:val="22"/>
              </w:rPr>
              <w:t>hustota</w:t>
            </w:r>
          </w:p>
        </w:tc>
        <w:tc>
          <w:tcPr>
            <w:tcW w:w="276" w:type="dxa"/>
            <w:tcBorders>
              <w:top w:val="single" w:sz="4" w:space="0" w:color="auto"/>
              <w:left w:val="single" w:sz="4" w:space="0" w:color="auto"/>
              <w:bottom w:val="single" w:sz="4" w:space="0" w:color="auto"/>
              <w:right w:val="single" w:sz="4" w:space="0" w:color="auto"/>
            </w:tcBorders>
            <w:shd w:val="clear" w:color="auto" w:fill="3366FF"/>
          </w:tcPr>
          <w:p w14:paraId="3B2F15AF" w14:textId="77777777" w:rsidR="003D192F" w:rsidRDefault="003D192F">
            <w:pPr>
              <w:pStyle w:val="Nadpis3"/>
              <w:jc w:val="center"/>
              <w:rPr>
                <w:rFonts w:ascii="Times New Roman" w:hAnsi="Times New Roman"/>
                <w:szCs w:val="22"/>
              </w:rPr>
            </w:pPr>
          </w:p>
        </w:tc>
        <w:tc>
          <w:tcPr>
            <w:tcW w:w="277" w:type="dxa"/>
            <w:tcBorders>
              <w:top w:val="single" w:sz="4" w:space="0" w:color="auto"/>
              <w:left w:val="single" w:sz="4" w:space="0" w:color="auto"/>
              <w:bottom w:val="single" w:sz="4" w:space="0" w:color="auto"/>
              <w:right w:val="single" w:sz="4" w:space="0" w:color="auto"/>
            </w:tcBorders>
            <w:shd w:val="clear" w:color="auto" w:fill="3366FF"/>
          </w:tcPr>
          <w:p w14:paraId="185FA5F4" w14:textId="77777777" w:rsidR="003D192F" w:rsidRDefault="003D192F">
            <w:pPr>
              <w:pStyle w:val="Nadpis3"/>
              <w:jc w:val="center"/>
              <w:rPr>
                <w:rFonts w:ascii="Times New Roman" w:hAnsi="Times New Roman"/>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3366FF"/>
          </w:tcPr>
          <w:p w14:paraId="286E5124" w14:textId="77777777" w:rsidR="003D192F" w:rsidRDefault="003D192F">
            <w:pPr>
              <w:pStyle w:val="Nadpis3"/>
              <w:jc w:val="center"/>
              <w:rPr>
                <w:rFonts w:ascii="Times New Roman" w:hAnsi="Times New Roman"/>
                <w:szCs w:val="22"/>
              </w:rPr>
            </w:pPr>
          </w:p>
        </w:tc>
        <w:tc>
          <w:tcPr>
            <w:tcW w:w="276" w:type="dxa"/>
            <w:tcBorders>
              <w:top w:val="single" w:sz="4" w:space="0" w:color="auto"/>
              <w:left w:val="single" w:sz="4" w:space="0" w:color="auto"/>
              <w:bottom w:val="single" w:sz="4" w:space="0" w:color="auto"/>
              <w:right w:val="single" w:sz="4" w:space="0" w:color="auto"/>
            </w:tcBorders>
            <w:shd w:val="clear" w:color="auto" w:fill="3366FF"/>
          </w:tcPr>
          <w:p w14:paraId="2B2BA134" w14:textId="77777777" w:rsidR="003D192F" w:rsidRDefault="003D192F">
            <w:pPr>
              <w:pStyle w:val="Nadpis3"/>
              <w:jc w:val="center"/>
              <w:rPr>
                <w:rFonts w:ascii="Times New Roman" w:hAnsi="Times New Roman"/>
                <w:szCs w:val="22"/>
              </w:rPr>
            </w:pPr>
          </w:p>
        </w:tc>
        <w:tc>
          <w:tcPr>
            <w:tcW w:w="277" w:type="dxa"/>
            <w:tcBorders>
              <w:top w:val="single" w:sz="4" w:space="0" w:color="auto"/>
              <w:left w:val="single" w:sz="4" w:space="0" w:color="auto"/>
              <w:bottom w:val="single" w:sz="4" w:space="0" w:color="auto"/>
              <w:right w:val="single" w:sz="4" w:space="0" w:color="auto"/>
            </w:tcBorders>
            <w:shd w:val="clear" w:color="auto" w:fill="3366FF"/>
          </w:tcPr>
          <w:p w14:paraId="43D41A89" w14:textId="77777777" w:rsidR="003D192F" w:rsidRDefault="003D192F">
            <w:pPr>
              <w:pStyle w:val="Nadpis3"/>
              <w:jc w:val="center"/>
              <w:rPr>
                <w:rFonts w:ascii="Times New Roman" w:hAnsi="Times New Roman"/>
                <w:szCs w:val="22"/>
              </w:rPr>
            </w:pPr>
          </w:p>
        </w:tc>
        <w:tc>
          <w:tcPr>
            <w:tcW w:w="690" w:type="dxa"/>
            <w:tcBorders>
              <w:top w:val="single" w:sz="4" w:space="0" w:color="auto"/>
              <w:left w:val="single" w:sz="4" w:space="0" w:color="auto"/>
              <w:bottom w:val="single" w:sz="4" w:space="0" w:color="auto"/>
              <w:right w:val="single" w:sz="4" w:space="0" w:color="auto"/>
            </w:tcBorders>
            <w:hideMark/>
          </w:tcPr>
          <w:p w14:paraId="3B0AE105" w14:textId="77777777" w:rsidR="003D192F" w:rsidRDefault="003D192F">
            <w:pPr>
              <w:pStyle w:val="Nadpis3"/>
              <w:jc w:val="center"/>
              <w:rPr>
                <w:rFonts w:ascii="Times New Roman" w:hAnsi="Times New Roman"/>
                <w:szCs w:val="22"/>
              </w:rPr>
            </w:pPr>
            <w:r>
              <w:rPr>
                <w:rFonts w:ascii="Times New Roman" w:hAnsi="Times New Roman"/>
                <w:szCs w:val="22"/>
              </w:rPr>
              <w:t>DM</w:t>
            </w:r>
          </w:p>
        </w:tc>
        <w:tc>
          <w:tcPr>
            <w:tcW w:w="277" w:type="dxa"/>
            <w:tcBorders>
              <w:top w:val="single" w:sz="4" w:space="0" w:color="auto"/>
              <w:left w:val="single" w:sz="4" w:space="0" w:color="auto"/>
              <w:bottom w:val="single" w:sz="4" w:space="0" w:color="auto"/>
              <w:right w:val="single" w:sz="4" w:space="0" w:color="auto"/>
            </w:tcBorders>
            <w:shd w:val="clear" w:color="auto" w:fill="3366FF"/>
          </w:tcPr>
          <w:p w14:paraId="2B676232" w14:textId="77777777" w:rsidR="003D192F" w:rsidRDefault="003D192F">
            <w:pPr>
              <w:pStyle w:val="Nadpis3"/>
              <w:jc w:val="center"/>
              <w:rPr>
                <w:rFonts w:ascii="Times New Roman" w:hAnsi="Times New Roman"/>
                <w:szCs w:val="22"/>
              </w:rPr>
            </w:pPr>
          </w:p>
        </w:tc>
        <w:tc>
          <w:tcPr>
            <w:tcW w:w="746" w:type="dxa"/>
            <w:tcBorders>
              <w:top w:val="single" w:sz="4" w:space="0" w:color="auto"/>
              <w:left w:val="single" w:sz="4" w:space="0" w:color="auto"/>
              <w:bottom w:val="single" w:sz="4" w:space="0" w:color="auto"/>
              <w:right w:val="single" w:sz="4" w:space="0" w:color="auto"/>
            </w:tcBorders>
            <w:hideMark/>
          </w:tcPr>
          <w:p w14:paraId="382EE8CA" w14:textId="77777777" w:rsidR="003D192F" w:rsidRDefault="003D192F">
            <w:pPr>
              <w:pStyle w:val="Nadpis3"/>
              <w:jc w:val="center"/>
              <w:rPr>
                <w:rFonts w:ascii="Times New Roman" w:hAnsi="Times New Roman"/>
                <w:szCs w:val="22"/>
              </w:rPr>
            </w:pPr>
            <w:r>
              <w:rPr>
                <w:rFonts w:ascii="Times New Roman" w:hAnsi="Times New Roman"/>
                <w:szCs w:val="22"/>
              </w:rPr>
              <w:t>SD</w:t>
            </w:r>
          </w:p>
        </w:tc>
        <w:tc>
          <w:tcPr>
            <w:tcW w:w="278" w:type="dxa"/>
            <w:tcBorders>
              <w:top w:val="single" w:sz="4" w:space="0" w:color="auto"/>
              <w:left w:val="single" w:sz="4" w:space="0" w:color="auto"/>
              <w:bottom w:val="single" w:sz="4" w:space="0" w:color="auto"/>
              <w:right w:val="single" w:sz="4" w:space="0" w:color="auto"/>
            </w:tcBorders>
            <w:shd w:val="clear" w:color="auto" w:fill="3366FF"/>
          </w:tcPr>
          <w:p w14:paraId="7AA551F0" w14:textId="77777777" w:rsidR="003D192F" w:rsidRDefault="003D192F">
            <w:pPr>
              <w:pStyle w:val="Nadpis3"/>
              <w:jc w:val="center"/>
              <w:rPr>
                <w:rFonts w:ascii="Times New Roman" w:hAnsi="Times New Roman"/>
                <w:szCs w:val="22"/>
              </w:rPr>
            </w:pPr>
          </w:p>
        </w:tc>
        <w:tc>
          <w:tcPr>
            <w:tcW w:w="1507" w:type="dxa"/>
            <w:tcBorders>
              <w:top w:val="single" w:sz="4" w:space="0" w:color="auto"/>
              <w:left w:val="single" w:sz="4" w:space="0" w:color="auto"/>
              <w:bottom w:val="single" w:sz="4" w:space="0" w:color="auto"/>
              <w:right w:val="single" w:sz="4" w:space="0" w:color="auto"/>
            </w:tcBorders>
            <w:hideMark/>
          </w:tcPr>
          <w:p w14:paraId="33456C1C" w14:textId="77777777" w:rsidR="003D192F" w:rsidRDefault="003D192F">
            <w:pPr>
              <w:pStyle w:val="Nadpis3"/>
              <w:jc w:val="center"/>
              <w:rPr>
                <w:rFonts w:ascii="Times New Roman" w:hAnsi="Times New Roman"/>
                <w:szCs w:val="22"/>
              </w:rPr>
            </w:pPr>
            <w:r>
              <w:rPr>
                <w:rFonts w:ascii="Times New Roman" w:hAnsi="Times New Roman"/>
                <w:bCs/>
                <w:color w:val="000000"/>
              </w:rPr>
              <w:t>výsledná cena 1 l nafty motorové v Kč bez DPH</w:t>
            </w:r>
          </w:p>
        </w:tc>
      </w:tr>
      <w:tr w:rsidR="003D192F" w14:paraId="469AB6F2" w14:textId="77777777" w:rsidTr="003D192F">
        <w:trPr>
          <w:trHeight w:val="751"/>
        </w:trPr>
        <w:tc>
          <w:tcPr>
            <w:tcW w:w="277" w:type="dxa"/>
            <w:tcBorders>
              <w:top w:val="single" w:sz="4" w:space="0" w:color="auto"/>
              <w:left w:val="single" w:sz="4" w:space="0" w:color="auto"/>
              <w:bottom w:val="single" w:sz="4" w:space="0" w:color="auto"/>
              <w:right w:val="single" w:sz="4" w:space="0" w:color="auto"/>
            </w:tcBorders>
            <w:hideMark/>
          </w:tcPr>
          <w:p w14:paraId="0B648DDF" w14:textId="77777777" w:rsidR="003D192F" w:rsidRDefault="003D192F">
            <w:pPr>
              <w:pStyle w:val="Nadpis3"/>
              <w:jc w:val="center"/>
              <w:rPr>
                <w:rFonts w:ascii="Times New Roman" w:hAnsi="Times New Roman"/>
                <w:szCs w:val="22"/>
              </w:rPr>
            </w:pPr>
            <w:r>
              <w:rPr>
                <w:rFonts w:ascii="Times New Roman" w:hAnsi="Times New Roman"/>
                <w:szCs w:val="22"/>
              </w:rPr>
              <w:t>[</w:t>
            </w:r>
          </w:p>
        </w:tc>
        <w:tc>
          <w:tcPr>
            <w:tcW w:w="277" w:type="dxa"/>
            <w:tcBorders>
              <w:top w:val="single" w:sz="4" w:space="0" w:color="auto"/>
              <w:left w:val="single" w:sz="4" w:space="0" w:color="auto"/>
              <w:bottom w:val="single" w:sz="4" w:space="0" w:color="auto"/>
              <w:right w:val="single" w:sz="4" w:space="0" w:color="auto"/>
            </w:tcBorders>
            <w:hideMark/>
          </w:tcPr>
          <w:p w14:paraId="2BA36A39" w14:textId="77777777" w:rsidR="003D192F" w:rsidRDefault="003D192F">
            <w:pPr>
              <w:pStyle w:val="Nadpis3"/>
              <w:jc w:val="center"/>
              <w:rPr>
                <w:rFonts w:ascii="Times New Roman" w:hAnsi="Times New Roman"/>
                <w:szCs w:val="22"/>
              </w:rPr>
            </w:pPr>
            <w:r>
              <w:rPr>
                <w:rFonts w:ascii="Times New Roman" w:hAnsi="Times New Roman"/>
                <w:szCs w:val="22"/>
              </w:rPr>
              <w:t>(</w:t>
            </w:r>
          </w:p>
        </w:tc>
        <w:tc>
          <w:tcPr>
            <w:tcW w:w="277" w:type="dxa"/>
            <w:tcBorders>
              <w:top w:val="single" w:sz="4" w:space="0" w:color="auto"/>
              <w:left w:val="single" w:sz="4" w:space="0" w:color="auto"/>
              <w:bottom w:val="single" w:sz="4" w:space="0" w:color="auto"/>
              <w:right w:val="single" w:sz="4" w:space="0" w:color="auto"/>
            </w:tcBorders>
            <w:hideMark/>
          </w:tcPr>
          <w:p w14:paraId="372EC7C0" w14:textId="77777777" w:rsidR="003D192F" w:rsidRDefault="003D192F">
            <w:pPr>
              <w:pStyle w:val="Nadpis3"/>
              <w:jc w:val="center"/>
              <w:rPr>
                <w:rFonts w:ascii="Times New Roman" w:hAnsi="Times New Roman"/>
                <w:szCs w:val="22"/>
              </w:rPr>
            </w:pPr>
            <w:r>
              <w:rPr>
                <w:rFonts w:ascii="Times New Roman" w:hAnsi="Times New Roman"/>
                <w:szCs w:val="22"/>
              </w:rPr>
              <w:t>(</w:t>
            </w:r>
          </w:p>
        </w:tc>
        <w:tc>
          <w:tcPr>
            <w:tcW w:w="828" w:type="dxa"/>
            <w:tcBorders>
              <w:top w:val="single" w:sz="4" w:space="0" w:color="auto"/>
              <w:left w:val="single" w:sz="4" w:space="0" w:color="auto"/>
              <w:bottom w:val="single" w:sz="4" w:space="0" w:color="auto"/>
              <w:right w:val="single" w:sz="4" w:space="0" w:color="auto"/>
            </w:tcBorders>
            <w:hideMark/>
          </w:tcPr>
          <w:p w14:paraId="18B1EFB0" w14:textId="350D1D7E" w:rsidR="003D192F" w:rsidRDefault="003D192F">
            <w:pPr>
              <w:pStyle w:val="Nadpis3"/>
              <w:jc w:val="center"/>
              <w:rPr>
                <w:rFonts w:ascii="Times New Roman" w:hAnsi="Times New Roman"/>
                <w:szCs w:val="22"/>
              </w:rPr>
            </w:pPr>
          </w:p>
        </w:tc>
        <w:tc>
          <w:tcPr>
            <w:tcW w:w="277" w:type="dxa"/>
            <w:tcBorders>
              <w:top w:val="single" w:sz="4" w:space="0" w:color="auto"/>
              <w:left w:val="single" w:sz="4" w:space="0" w:color="auto"/>
              <w:bottom w:val="single" w:sz="4" w:space="0" w:color="auto"/>
              <w:right w:val="single" w:sz="4" w:space="0" w:color="auto"/>
            </w:tcBorders>
            <w:hideMark/>
          </w:tcPr>
          <w:p w14:paraId="7D44EBBB" w14:textId="77777777" w:rsidR="003D192F" w:rsidRDefault="003D192F">
            <w:pPr>
              <w:pStyle w:val="Nadpis3"/>
              <w:jc w:val="center"/>
              <w:rPr>
                <w:rFonts w:ascii="Times New Roman" w:hAnsi="Times New Roman"/>
                <w:szCs w:val="22"/>
              </w:rPr>
            </w:pPr>
            <w:r>
              <w:rPr>
                <w:rFonts w:ascii="Times New Roman" w:hAnsi="Times New Roman"/>
                <w:szCs w:val="22"/>
              </w:rPr>
              <w:t>+</w:t>
            </w:r>
          </w:p>
        </w:tc>
        <w:tc>
          <w:tcPr>
            <w:tcW w:w="551" w:type="dxa"/>
            <w:tcBorders>
              <w:top w:val="single" w:sz="4" w:space="0" w:color="auto"/>
              <w:left w:val="single" w:sz="4" w:space="0" w:color="auto"/>
              <w:bottom w:val="single" w:sz="4" w:space="0" w:color="auto"/>
              <w:right w:val="single" w:sz="4" w:space="0" w:color="auto"/>
            </w:tcBorders>
            <w:hideMark/>
          </w:tcPr>
          <w:p w14:paraId="581458FF" w14:textId="61BFAFBB" w:rsidR="003D192F" w:rsidRDefault="003D192F" w:rsidP="002139F9">
            <w:pPr>
              <w:pStyle w:val="Nadpis3"/>
              <w:rPr>
                <w:rFonts w:ascii="Times New Roman" w:hAnsi="Times New Roman"/>
                <w:szCs w:val="22"/>
              </w:rPr>
            </w:pPr>
          </w:p>
        </w:tc>
        <w:tc>
          <w:tcPr>
            <w:tcW w:w="276" w:type="dxa"/>
            <w:tcBorders>
              <w:top w:val="single" w:sz="4" w:space="0" w:color="auto"/>
              <w:left w:val="single" w:sz="4" w:space="0" w:color="auto"/>
              <w:bottom w:val="single" w:sz="4" w:space="0" w:color="auto"/>
              <w:right w:val="single" w:sz="4" w:space="0" w:color="auto"/>
            </w:tcBorders>
            <w:hideMark/>
          </w:tcPr>
          <w:p w14:paraId="1FA7166A" w14:textId="77777777" w:rsidR="003D192F" w:rsidRDefault="003D192F">
            <w:pPr>
              <w:pStyle w:val="Nadpis3"/>
              <w:jc w:val="center"/>
              <w:rPr>
                <w:rFonts w:ascii="Times New Roman" w:hAnsi="Times New Roman"/>
                <w:szCs w:val="22"/>
              </w:rPr>
            </w:pPr>
            <w:r>
              <w:rPr>
                <w:rFonts w:ascii="Times New Roman" w:hAnsi="Times New Roman"/>
                <w:szCs w:val="22"/>
              </w:rPr>
              <w:t>)</w:t>
            </w:r>
          </w:p>
        </w:tc>
        <w:tc>
          <w:tcPr>
            <w:tcW w:w="277" w:type="dxa"/>
            <w:tcBorders>
              <w:top w:val="single" w:sz="4" w:space="0" w:color="auto"/>
              <w:left w:val="single" w:sz="4" w:space="0" w:color="auto"/>
              <w:bottom w:val="single" w:sz="4" w:space="0" w:color="auto"/>
              <w:right w:val="single" w:sz="4" w:space="0" w:color="auto"/>
            </w:tcBorders>
            <w:hideMark/>
          </w:tcPr>
          <w:p w14:paraId="6813A9EF" w14:textId="77777777" w:rsidR="003D192F" w:rsidRDefault="003D192F">
            <w:pPr>
              <w:pStyle w:val="Nadpis3"/>
              <w:jc w:val="center"/>
              <w:rPr>
                <w:rFonts w:ascii="Times New Roman" w:hAnsi="Times New Roman"/>
                <w:szCs w:val="22"/>
              </w:rPr>
            </w:pPr>
            <w:r>
              <w:rPr>
                <w:rFonts w:ascii="Times New Roman" w:hAnsi="Times New Roman"/>
                <w:szCs w:val="22"/>
              </w:rPr>
              <w:t>*</w:t>
            </w:r>
          </w:p>
        </w:tc>
        <w:tc>
          <w:tcPr>
            <w:tcW w:w="828" w:type="dxa"/>
            <w:tcBorders>
              <w:top w:val="single" w:sz="4" w:space="0" w:color="auto"/>
              <w:left w:val="single" w:sz="4" w:space="0" w:color="auto"/>
              <w:bottom w:val="single" w:sz="4" w:space="0" w:color="auto"/>
              <w:right w:val="single" w:sz="4" w:space="0" w:color="auto"/>
            </w:tcBorders>
            <w:hideMark/>
          </w:tcPr>
          <w:p w14:paraId="556B3653" w14:textId="18C91B6E" w:rsidR="003D192F" w:rsidRDefault="003D192F">
            <w:pPr>
              <w:pStyle w:val="Nadpis3"/>
              <w:jc w:val="center"/>
              <w:rPr>
                <w:rFonts w:ascii="Times New Roman" w:hAnsi="Times New Roman"/>
                <w:szCs w:val="22"/>
              </w:rPr>
            </w:pPr>
          </w:p>
        </w:tc>
        <w:tc>
          <w:tcPr>
            <w:tcW w:w="277" w:type="dxa"/>
            <w:tcBorders>
              <w:top w:val="single" w:sz="4" w:space="0" w:color="auto"/>
              <w:left w:val="single" w:sz="4" w:space="0" w:color="auto"/>
              <w:bottom w:val="single" w:sz="4" w:space="0" w:color="auto"/>
              <w:right w:val="single" w:sz="4" w:space="0" w:color="auto"/>
            </w:tcBorders>
            <w:hideMark/>
          </w:tcPr>
          <w:p w14:paraId="0D0FFBB3" w14:textId="77777777" w:rsidR="003D192F" w:rsidRDefault="003D192F">
            <w:pPr>
              <w:pStyle w:val="Nadpis3"/>
              <w:jc w:val="center"/>
              <w:rPr>
                <w:rFonts w:ascii="Times New Roman" w:hAnsi="Times New Roman"/>
                <w:szCs w:val="22"/>
              </w:rPr>
            </w:pPr>
            <w:r>
              <w:rPr>
                <w:rFonts w:ascii="Times New Roman" w:hAnsi="Times New Roman"/>
                <w:szCs w:val="22"/>
              </w:rPr>
              <w:t>*</w:t>
            </w:r>
          </w:p>
        </w:tc>
        <w:tc>
          <w:tcPr>
            <w:tcW w:w="965" w:type="dxa"/>
            <w:tcBorders>
              <w:top w:val="single" w:sz="4" w:space="0" w:color="auto"/>
              <w:left w:val="single" w:sz="4" w:space="0" w:color="auto"/>
              <w:bottom w:val="single" w:sz="4" w:space="0" w:color="auto"/>
              <w:right w:val="single" w:sz="4" w:space="0" w:color="auto"/>
            </w:tcBorders>
            <w:hideMark/>
          </w:tcPr>
          <w:p w14:paraId="3937CAEF" w14:textId="0B45924E" w:rsidR="003D192F" w:rsidRDefault="003D192F">
            <w:pPr>
              <w:pStyle w:val="Nadpis3"/>
              <w:jc w:val="center"/>
              <w:rPr>
                <w:rFonts w:ascii="Times New Roman" w:hAnsi="Times New Roman"/>
                <w:szCs w:val="22"/>
              </w:rPr>
            </w:pPr>
          </w:p>
        </w:tc>
        <w:tc>
          <w:tcPr>
            <w:tcW w:w="276" w:type="dxa"/>
            <w:tcBorders>
              <w:top w:val="single" w:sz="4" w:space="0" w:color="auto"/>
              <w:left w:val="single" w:sz="4" w:space="0" w:color="auto"/>
              <w:bottom w:val="single" w:sz="4" w:space="0" w:color="auto"/>
              <w:right w:val="single" w:sz="4" w:space="0" w:color="auto"/>
            </w:tcBorders>
            <w:hideMark/>
          </w:tcPr>
          <w:p w14:paraId="2C71028D" w14:textId="77777777" w:rsidR="003D192F" w:rsidRDefault="003D192F">
            <w:pPr>
              <w:pStyle w:val="Nadpis3"/>
              <w:jc w:val="center"/>
              <w:rPr>
                <w:rFonts w:ascii="Times New Roman" w:hAnsi="Times New Roman"/>
                <w:szCs w:val="22"/>
              </w:rPr>
            </w:pPr>
            <w:r>
              <w:rPr>
                <w:rFonts w:ascii="Times New Roman" w:hAnsi="Times New Roman"/>
                <w:szCs w:val="22"/>
              </w:rPr>
              <w:t>)</w:t>
            </w:r>
          </w:p>
        </w:tc>
        <w:tc>
          <w:tcPr>
            <w:tcW w:w="277" w:type="dxa"/>
            <w:tcBorders>
              <w:top w:val="single" w:sz="4" w:space="0" w:color="auto"/>
              <w:left w:val="single" w:sz="4" w:space="0" w:color="auto"/>
              <w:bottom w:val="single" w:sz="4" w:space="0" w:color="auto"/>
              <w:right w:val="single" w:sz="4" w:space="0" w:color="auto"/>
            </w:tcBorders>
            <w:hideMark/>
          </w:tcPr>
          <w:p w14:paraId="067B98E4" w14:textId="77777777" w:rsidR="003D192F" w:rsidRDefault="003D192F">
            <w:pPr>
              <w:pStyle w:val="Nadpis3"/>
              <w:jc w:val="center"/>
              <w:rPr>
                <w:rFonts w:ascii="Times New Roman" w:hAnsi="Times New Roman"/>
                <w:szCs w:val="22"/>
              </w:rPr>
            </w:pPr>
            <w:r>
              <w:rPr>
                <w:rFonts w:ascii="Times New Roman" w:hAnsi="Times New Roman"/>
                <w:szCs w:val="22"/>
              </w:rPr>
              <w:t>/</w:t>
            </w:r>
          </w:p>
        </w:tc>
        <w:tc>
          <w:tcPr>
            <w:tcW w:w="690" w:type="dxa"/>
            <w:tcBorders>
              <w:top w:val="single" w:sz="4" w:space="0" w:color="auto"/>
              <w:left w:val="single" w:sz="4" w:space="0" w:color="auto"/>
              <w:bottom w:val="single" w:sz="4" w:space="0" w:color="auto"/>
              <w:right w:val="single" w:sz="4" w:space="0" w:color="auto"/>
            </w:tcBorders>
            <w:hideMark/>
          </w:tcPr>
          <w:p w14:paraId="4EA5291C" w14:textId="5EA00A64" w:rsidR="003D192F" w:rsidRDefault="003D192F">
            <w:pPr>
              <w:pStyle w:val="Nadpis3"/>
              <w:jc w:val="center"/>
              <w:rPr>
                <w:rFonts w:ascii="Times New Roman" w:hAnsi="Times New Roman"/>
                <w:szCs w:val="22"/>
              </w:rPr>
            </w:pPr>
          </w:p>
        </w:tc>
        <w:tc>
          <w:tcPr>
            <w:tcW w:w="276" w:type="dxa"/>
            <w:tcBorders>
              <w:top w:val="single" w:sz="4" w:space="0" w:color="auto"/>
              <w:left w:val="single" w:sz="4" w:space="0" w:color="auto"/>
              <w:bottom w:val="single" w:sz="4" w:space="0" w:color="auto"/>
              <w:right w:val="single" w:sz="4" w:space="0" w:color="auto"/>
            </w:tcBorders>
            <w:hideMark/>
          </w:tcPr>
          <w:p w14:paraId="3126FF8C" w14:textId="77777777" w:rsidR="003D192F" w:rsidRDefault="003D192F">
            <w:pPr>
              <w:pStyle w:val="Nadpis3"/>
              <w:jc w:val="center"/>
              <w:rPr>
                <w:rFonts w:ascii="Times New Roman" w:hAnsi="Times New Roman"/>
                <w:szCs w:val="22"/>
              </w:rPr>
            </w:pPr>
            <w:r>
              <w:rPr>
                <w:rFonts w:ascii="Times New Roman" w:hAnsi="Times New Roman"/>
                <w:szCs w:val="22"/>
              </w:rPr>
              <w:t>]</w:t>
            </w:r>
          </w:p>
        </w:tc>
        <w:tc>
          <w:tcPr>
            <w:tcW w:w="277" w:type="dxa"/>
            <w:tcBorders>
              <w:top w:val="single" w:sz="4" w:space="0" w:color="auto"/>
              <w:left w:val="single" w:sz="4" w:space="0" w:color="auto"/>
              <w:bottom w:val="single" w:sz="4" w:space="0" w:color="auto"/>
              <w:right w:val="single" w:sz="4" w:space="0" w:color="auto"/>
            </w:tcBorders>
            <w:hideMark/>
          </w:tcPr>
          <w:p w14:paraId="402678AC" w14:textId="77777777" w:rsidR="003D192F" w:rsidRDefault="003D192F">
            <w:pPr>
              <w:pStyle w:val="Nadpis3"/>
              <w:jc w:val="center"/>
              <w:rPr>
                <w:rFonts w:ascii="Times New Roman" w:hAnsi="Times New Roman"/>
                <w:szCs w:val="22"/>
              </w:rPr>
            </w:pPr>
            <w:r>
              <w:rPr>
                <w:rFonts w:ascii="Times New Roman" w:hAnsi="Times New Roman"/>
                <w:szCs w:val="22"/>
              </w:rPr>
              <w:t>+</w:t>
            </w:r>
          </w:p>
        </w:tc>
        <w:tc>
          <w:tcPr>
            <w:tcW w:w="690" w:type="dxa"/>
            <w:tcBorders>
              <w:top w:val="single" w:sz="4" w:space="0" w:color="auto"/>
              <w:left w:val="single" w:sz="4" w:space="0" w:color="auto"/>
              <w:bottom w:val="single" w:sz="4" w:space="0" w:color="auto"/>
              <w:right w:val="single" w:sz="4" w:space="0" w:color="auto"/>
            </w:tcBorders>
            <w:hideMark/>
          </w:tcPr>
          <w:p w14:paraId="1EF03E05" w14:textId="20B8117F" w:rsidR="003D192F" w:rsidRDefault="003D192F">
            <w:pPr>
              <w:pStyle w:val="Nadpis3"/>
              <w:jc w:val="center"/>
              <w:rPr>
                <w:rFonts w:ascii="Times New Roman" w:hAnsi="Times New Roman"/>
                <w:szCs w:val="22"/>
              </w:rPr>
            </w:pPr>
          </w:p>
        </w:tc>
        <w:tc>
          <w:tcPr>
            <w:tcW w:w="277" w:type="dxa"/>
            <w:tcBorders>
              <w:top w:val="single" w:sz="4" w:space="0" w:color="auto"/>
              <w:left w:val="single" w:sz="4" w:space="0" w:color="auto"/>
              <w:bottom w:val="single" w:sz="4" w:space="0" w:color="auto"/>
              <w:right w:val="single" w:sz="4" w:space="0" w:color="auto"/>
            </w:tcBorders>
            <w:hideMark/>
          </w:tcPr>
          <w:p w14:paraId="01881000" w14:textId="77777777" w:rsidR="003D192F" w:rsidRDefault="003D192F">
            <w:pPr>
              <w:pStyle w:val="Nadpis3"/>
              <w:jc w:val="center"/>
              <w:rPr>
                <w:rFonts w:ascii="Times New Roman" w:hAnsi="Times New Roman"/>
                <w:szCs w:val="22"/>
              </w:rPr>
            </w:pPr>
            <w:r>
              <w:rPr>
                <w:rFonts w:ascii="Times New Roman" w:hAnsi="Times New Roman"/>
                <w:szCs w:val="22"/>
              </w:rPr>
              <w:t>+</w:t>
            </w:r>
          </w:p>
        </w:tc>
        <w:tc>
          <w:tcPr>
            <w:tcW w:w="746" w:type="dxa"/>
            <w:tcBorders>
              <w:top w:val="single" w:sz="4" w:space="0" w:color="auto"/>
              <w:left w:val="single" w:sz="4" w:space="0" w:color="auto"/>
              <w:bottom w:val="single" w:sz="4" w:space="0" w:color="auto"/>
              <w:right w:val="single" w:sz="4" w:space="0" w:color="auto"/>
            </w:tcBorders>
            <w:hideMark/>
          </w:tcPr>
          <w:p w14:paraId="5BDA7CBB" w14:textId="7750A5F8" w:rsidR="003D192F" w:rsidRDefault="003D192F">
            <w:pPr>
              <w:pStyle w:val="Nadpis3"/>
              <w:jc w:val="center"/>
              <w:rPr>
                <w:rFonts w:ascii="Times New Roman" w:hAnsi="Times New Roman"/>
                <w:szCs w:val="22"/>
              </w:rPr>
            </w:pPr>
          </w:p>
        </w:tc>
        <w:tc>
          <w:tcPr>
            <w:tcW w:w="278" w:type="dxa"/>
            <w:tcBorders>
              <w:top w:val="single" w:sz="4" w:space="0" w:color="auto"/>
              <w:left w:val="single" w:sz="4" w:space="0" w:color="auto"/>
              <w:bottom w:val="single" w:sz="4" w:space="0" w:color="auto"/>
              <w:right w:val="single" w:sz="4" w:space="0" w:color="auto"/>
            </w:tcBorders>
            <w:hideMark/>
          </w:tcPr>
          <w:p w14:paraId="67EFFCA1" w14:textId="77777777" w:rsidR="003D192F" w:rsidRDefault="003D192F">
            <w:pPr>
              <w:pStyle w:val="Nadpis3"/>
              <w:jc w:val="center"/>
              <w:rPr>
                <w:rFonts w:ascii="Times New Roman" w:hAnsi="Times New Roman"/>
                <w:szCs w:val="22"/>
              </w:rPr>
            </w:pPr>
            <w:r>
              <w:rPr>
                <w:rFonts w:ascii="Times New Roman" w:hAnsi="Times New Roman"/>
                <w:szCs w:val="22"/>
              </w:rPr>
              <w:t>=</w:t>
            </w:r>
          </w:p>
        </w:tc>
        <w:tc>
          <w:tcPr>
            <w:tcW w:w="1507" w:type="dxa"/>
            <w:tcBorders>
              <w:top w:val="single" w:sz="4" w:space="0" w:color="auto"/>
              <w:left w:val="single" w:sz="4" w:space="0" w:color="auto"/>
              <w:bottom w:val="single" w:sz="4" w:space="0" w:color="auto"/>
              <w:right w:val="single" w:sz="4" w:space="0" w:color="auto"/>
            </w:tcBorders>
            <w:hideMark/>
          </w:tcPr>
          <w:p w14:paraId="7CBBAAF7" w14:textId="13478ED4" w:rsidR="003D192F" w:rsidRDefault="003D192F">
            <w:pPr>
              <w:pStyle w:val="Nadpis3"/>
              <w:jc w:val="center"/>
              <w:rPr>
                <w:rFonts w:ascii="Times New Roman" w:hAnsi="Times New Roman"/>
                <w:szCs w:val="22"/>
              </w:rPr>
            </w:pPr>
          </w:p>
        </w:tc>
      </w:tr>
    </w:tbl>
    <w:p w14:paraId="38694D70" w14:textId="77777777" w:rsidR="0076746F" w:rsidRDefault="0076746F">
      <w:pPr>
        <w:jc w:val="center"/>
      </w:pPr>
    </w:p>
    <w:p w14:paraId="3ACC8E44" w14:textId="77777777" w:rsidR="0076746F" w:rsidRDefault="00414C72">
      <w:pPr>
        <w:jc w:val="both"/>
      </w:pPr>
      <w:r>
        <w:t>V jednotkových cenách jsou zahrnuty veškeré režijní náklady prodávajícího spojené s dodávkou pohonných hmot, vč. dopravy do místa plnění a přečerpání motorové nafty do předmětných úložišť.</w:t>
      </w:r>
    </w:p>
    <w:p w14:paraId="547A929B" w14:textId="77777777" w:rsidR="0076746F" w:rsidRDefault="0076746F"/>
    <w:p w14:paraId="7D571E38" w14:textId="77777777" w:rsidR="0076746F" w:rsidRDefault="0076746F"/>
    <w:p w14:paraId="122F495A" w14:textId="77777777" w:rsidR="0076746F" w:rsidRDefault="0076746F"/>
    <w:p w14:paraId="3B1DB0AD" w14:textId="77777777" w:rsidR="003D192F" w:rsidRDefault="003D192F" w:rsidP="00243E05"/>
    <w:p w14:paraId="7D0FB26A" w14:textId="77777777" w:rsidR="003D192F" w:rsidRDefault="003D192F" w:rsidP="00243E05"/>
    <w:p w14:paraId="5E3C76FB" w14:textId="77777777" w:rsidR="003D192F" w:rsidRDefault="003D192F" w:rsidP="00243E05"/>
    <w:p w14:paraId="50AD595E" w14:textId="77777777" w:rsidR="003D192F" w:rsidRDefault="003D192F" w:rsidP="00243E05"/>
    <w:p w14:paraId="254A515A" w14:textId="20A29AA8" w:rsidR="00243E05" w:rsidRDefault="00243E05" w:rsidP="00243E05">
      <w:r>
        <w:t>V</w:t>
      </w:r>
      <w:r w:rsidR="002139F9">
        <w:t xml:space="preserve">     …………………………</w:t>
      </w:r>
    </w:p>
    <w:p w14:paraId="2F1FBA3F" w14:textId="77777777" w:rsidR="00243E05" w:rsidRDefault="00243E05" w:rsidP="00243E05"/>
    <w:p w14:paraId="6F38C07A" w14:textId="77777777" w:rsidR="00243E05" w:rsidRDefault="00243E05" w:rsidP="00243E05"/>
    <w:p w14:paraId="6F3CEDFF" w14:textId="77777777" w:rsidR="00243E05" w:rsidRDefault="00243E05" w:rsidP="00243E05"/>
    <w:p w14:paraId="0F833C36" w14:textId="77777777" w:rsidR="00243E05" w:rsidRDefault="00243E05" w:rsidP="00243E05"/>
    <w:p w14:paraId="38A99EBD" w14:textId="77777777" w:rsidR="00243E05" w:rsidRDefault="00243E05" w:rsidP="00243E05">
      <w:r>
        <w:t>_______________________</w:t>
      </w:r>
      <w:r>
        <w:tab/>
      </w:r>
      <w:r>
        <w:tab/>
      </w:r>
      <w:r>
        <w:tab/>
      </w:r>
      <w:r>
        <w:tab/>
        <w:t>______________________</w:t>
      </w:r>
    </w:p>
    <w:p w14:paraId="68B7E3C0" w14:textId="28FFF952" w:rsidR="00243E05" w:rsidRDefault="00243E05" w:rsidP="00243E05">
      <w:r>
        <w:tab/>
      </w:r>
      <w:r>
        <w:tab/>
      </w:r>
      <w:r>
        <w:tab/>
      </w:r>
      <w:r>
        <w:tab/>
      </w:r>
      <w:r>
        <w:tab/>
      </w:r>
      <w:r>
        <w:tab/>
      </w:r>
    </w:p>
    <w:p w14:paraId="71A920ED" w14:textId="77777777" w:rsidR="00243E05" w:rsidRDefault="00243E05" w:rsidP="00243E05"/>
    <w:p w14:paraId="00611EAF" w14:textId="77777777" w:rsidR="0076746F" w:rsidRDefault="0076746F"/>
    <w:sectPr w:rsidR="0076746F" w:rsidSect="0076746F">
      <w:headerReference w:type="even" r:id="rId11"/>
      <w:headerReference w:type="default" r:id="rId12"/>
      <w:footerReference w:type="even" r:id="rId13"/>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2ED50" w14:textId="77777777" w:rsidR="00707B4F" w:rsidRDefault="00707B4F">
      <w:r>
        <w:separator/>
      </w:r>
    </w:p>
  </w:endnote>
  <w:endnote w:type="continuationSeparator" w:id="0">
    <w:p w14:paraId="52A8A835" w14:textId="77777777" w:rsidR="00707B4F" w:rsidRDefault="0070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B8B54" w14:textId="77777777" w:rsidR="00707B4F" w:rsidRDefault="00707B4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5BCFB58" w14:textId="77777777" w:rsidR="00707B4F" w:rsidRDefault="00707B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2D958" w14:textId="77777777" w:rsidR="00707B4F" w:rsidRDefault="00707B4F">
      <w:r>
        <w:separator/>
      </w:r>
    </w:p>
  </w:footnote>
  <w:footnote w:type="continuationSeparator" w:id="0">
    <w:p w14:paraId="4C8AA848" w14:textId="77777777" w:rsidR="00707B4F" w:rsidRDefault="0070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14C7A" w14:textId="77777777" w:rsidR="00707B4F" w:rsidRDefault="00707B4F">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FFBA91" w14:textId="77777777" w:rsidR="00707B4F" w:rsidRDefault="00707B4F">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84550" w14:textId="2C358CD1" w:rsidR="00707B4F" w:rsidRDefault="00C752B2">
    <w:pPr>
      <w:pStyle w:val="Zhlav"/>
      <w:ind w:right="360"/>
    </w:pPr>
    <w:r>
      <w:t>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3DC"/>
    <w:multiLevelType w:val="multilevel"/>
    <w:tmpl w:val="C2DAA40A"/>
    <w:lvl w:ilvl="0">
      <w:start w:val="5"/>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362504"/>
    <w:multiLevelType w:val="hybridMultilevel"/>
    <w:tmpl w:val="82AEE626"/>
    <w:lvl w:ilvl="0" w:tplc="AD981F1A">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873"/>
        </w:tabs>
        <w:ind w:left="873" w:hanging="360"/>
      </w:pPr>
      <w:rPr>
        <w:rFonts w:ascii="Courier New" w:hAnsi="Courier New" w:cs="Courier New" w:hint="default"/>
      </w:rPr>
    </w:lvl>
    <w:lvl w:ilvl="2" w:tplc="04050005" w:tentative="1">
      <w:start w:val="1"/>
      <w:numFmt w:val="bullet"/>
      <w:lvlText w:val=""/>
      <w:lvlJc w:val="left"/>
      <w:pPr>
        <w:tabs>
          <w:tab w:val="num" w:pos="1593"/>
        </w:tabs>
        <w:ind w:left="1593" w:hanging="360"/>
      </w:pPr>
      <w:rPr>
        <w:rFonts w:ascii="Wingdings" w:hAnsi="Wingdings" w:hint="default"/>
      </w:rPr>
    </w:lvl>
    <w:lvl w:ilvl="3" w:tplc="04050001" w:tentative="1">
      <w:start w:val="1"/>
      <w:numFmt w:val="bullet"/>
      <w:lvlText w:val=""/>
      <w:lvlJc w:val="left"/>
      <w:pPr>
        <w:tabs>
          <w:tab w:val="num" w:pos="2313"/>
        </w:tabs>
        <w:ind w:left="2313" w:hanging="360"/>
      </w:pPr>
      <w:rPr>
        <w:rFonts w:ascii="Symbol" w:hAnsi="Symbol" w:hint="default"/>
      </w:rPr>
    </w:lvl>
    <w:lvl w:ilvl="4" w:tplc="04050003" w:tentative="1">
      <w:start w:val="1"/>
      <w:numFmt w:val="bullet"/>
      <w:lvlText w:val="o"/>
      <w:lvlJc w:val="left"/>
      <w:pPr>
        <w:tabs>
          <w:tab w:val="num" w:pos="3033"/>
        </w:tabs>
        <w:ind w:left="3033" w:hanging="360"/>
      </w:pPr>
      <w:rPr>
        <w:rFonts w:ascii="Courier New" w:hAnsi="Courier New" w:cs="Courier New" w:hint="default"/>
      </w:rPr>
    </w:lvl>
    <w:lvl w:ilvl="5" w:tplc="04050005" w:tentative="1">
      <w:start w:val="1"/>
      <w:numFmt w:val="bullet"/>
      <w:lvlText w:val=""/>
      <w:lvlJc w:val="left"/>
      <w:pPr>
        <w:tabs>
          <w:tab w:val="num" w:pos="3753"/>
        </w:tabs>
        <w:ind w:left="3753" w:hanging="360"/>
      </w:pPr>
      <w:rPr>
        <w:rFonts w:ascii="Wingdings" w:hAnsi="Wingdings" w:hint="default"/>
      </w:rPr>
    </w:lvl>
    <w:lvl w:ilvl="6" w:tplc="04050001" w:tentative="1">
      <w:start w:val="1"/>
      <w:numFmt w:val="bullet"/>
      <w:lvlText w:val=""/>
      <w:lvlJc w:val="left"/>
      <w:pPr>
        <w:tabs>
          <w:tab w:val="num" w:pos="4473"/>
        </w:tabs>
        <w:ind w:left="4473" w:hanging="360"/>
      </w:pPr>
      <w:rPr>
        <w:rFonts w:ascii="Symbol" w:hAnsi="Symbol" w:hint="default"/>
      </w:rPr>
    </w:lvl>
    <w:lvl w:ilvl="7" w:tplc="04050003" w:tentative="1">
      <w:start w:val="1"/>
      <w:numFmt w:val="bullet"/>
      <w:lvlText w:val="o"/>
      <w:lvlJc w:val="left"/>
      <w:pPr>
        <w:tabs>
          <w:tab w:val="num" w:pos="5193"/>
        </w:tabs>
        <w:ind w:left="5193" w:hanging="360"/>
      </w:pPr>
      <w:rPr>
        <w:rFonts w:ascii="Courier New" w:hAnsi="Courier New" w:cs="Courier New" w:hint="default"/>
      </w:rPr>
    </w:lvl>
    <w:lvl w:ilvl="8" w:tplc="0405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05A71059"/>
    <w:multiLevelType w:val="hybridMultilevel"/>
    <w:tmpl w:val="950A1B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F463F"/>
    <w:multiLevelType w:val="hybridMultilevel"/>
    <w:tmpl w:val="26B69D24"/>
    <w:lvl w:ilvl="0" w:tplc="C0C0FF3E">
      <w:start w:val="5"/>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35581D"/>
    <w:multiLevelType w:val="hybridMultilevel"/>
    <w:tmpl w:val="1C4A896C"/>
    <w:lvl w:ilvl="0" w:tplc="04050005">
      <w:start w:val="1"/>
      <w:numFmt w:val="bullet"/>
      <w:lvlText w:val=""/>
      <w:lvlJc w:val="left"/>
      <w:pPr>
        <w:tabs>
          <w:tab w:val="num" w:pos="1069"/>
        </w:tabs>
        <w:ind w:left="1069" w:hanging="360"/>
      </w:pPr>
      <w:rPr>
        <w:rFonts w:ascii="Wingdings" w:hAnsi="Wingding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0BBF4AAA"/>
    <w:multiLevelType w:val="multilevel"/>
    <w:tmpl w:val="0F9C2EA8"/>
    <w:lvl w:ilvl="0">
      <w:start w:val="90"/>
      <w:numFmt w:val="decimal"/>
      <w:lvlText w:val="%1......."/>
      <w:lvlJc w:val="left"/>
      <w:pPr>
        <w:tabs>
          <w:tab w:val="num" w:pos="2160"/>
        </w:tabs>
        <w:ind w:left="2160" w:hanging="2160"/>
      </w:pPr>
      <w:rPr>
        <w:rFonts w:ascii="Times New Roman" w:hAnsi="Times New Roman" w:cs="Times New Roman" w:hint="default"/>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ascii="Times New Roman" w:hAnsi="Times New Roman" w:cs="Times New Roman" w:hint="default"/>
        <w:sz w:val="24"/>
      </w:rPr>
    </w:lvl>
  </w:abstractNum>
  <w:abstractNum w:abstractNumId="6" w15:restartNumberingAfterBreak="0">
    <w:nsid w:val="0BCF2749"/>
    <w:multiLevelType w:val="hybridMultilevel"/>
    <w:tmpl w:val="9A6CAB7A"/>
    <w:lvl w:ilvl="0" w:tplc="C228103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316D25"/>
    <w:multiLevelType w:val="multilevel"/>
    <w:tmpl w:val="CF1C0A3A"/>
    <w:lvl w:ilvl="0">
      <w:start w:val="1"/>
      <w:numFmt w:val="upperRoman"/>
      <w:pStyle w:val="lnek1"/>
      <w:suff w:val="nothing"/>
      <w:lvlText w:val="Čl. %1"/>
      <w:lvlJc w:val="left"/>
      <w:pPr>
        <w:ind w:left="0" w:firstLine="0"/>
      </w:pPr>
      <w:rPr>
        <w:rFonts w:ascii="Times New Roman" w:hAnsi="Times New Roman" w:hint="default"/>
        <w:b/>
        <w:i w:val="0"/>
        <w:sz w:val="28"/>
        <w:szCs w:val="28"/>
      </w:rPr>
    </w:lvl>
    <w:lvl w:ilvl="1">
      <w:start w:val="1"/>
      <w:numFmt w:val="decimal"/>
      <w:pStyle w:val="lnek2"/>
      <w:isLgl/>
      <w:lvlText w:val="%1.%2"/>
      <w:lvlJc w:val="left"/>
      <w:pPr>
        <w:tabs>
          <w:tab w:val="num" w:pos="624"/>
        </w:tabs>
        <w:ind w:left="624" w:hanging="624"/>
      </w:pPr>
      <w:rPr>
        <w:rFonts w:ascii="Times New Roman" w:hAnsi="Times New Roman" w:hint="default"/>
        <w:b/>
        <w:i w:val="0"/>
      </w:rPr>
    </w:lvl>
    <w:lvl w:ilvl="2">
      <w:start w:val="1"/>
      <w:numFmt w:val="decimal"/>
      <w:pStyle w:val="lnek3"/>
      <w:isLgl/>
      <w:lvlText w:val="%1.%2.%3"/>
      <w:lvlJc w:val="left"/>
      <w:pPr>
        <w:tabs>
          <w:tab w:val="num" w:pos="1305"/>
        </w:tabs>
        <w:ind w:left="1305" w:hanging="681"/>
      </w:pPr>
      <w:rPr>
        <w:rFonts w:ascii="Times New Roman" w:hAnsi="Times New Roman" w:hint="default"/>
        <w:sz w:val="24"/>
        <w:szCs w:val="24"/>
      </w:rPr>
    </w:lvl>
    <w:lvl w:ilvl="3">
      <w:start w:val="1"/>
      <w:numFmt w:val="lowerLetter"/>
      <w:pStyle w:val="lnek4"/>
      <w:lvlText w:val="%4)"/>
      <w:lvlJc w:val="left"/>
      <w:pPr>
        <w:tabs>
          <w:tab w:val="num" w:pos="1588"/>
        </w:tabs>
        <w:ind w:left="1588" w:hanging="283"/>
      </w:pPr>
      <w:rPr>
        <w:rFonts w:ascii="Times New Roman" w:hAnsi="Times New Roman" w:hint="default"/>
        <w:sz w:val="24"/>
        <w:szCs w:val="24"/>
      </w:rPr>
    </w:lvl>
    <w:lvl w:ilvl="4">
      <w:start w:val="1"/>
      <w:numFmt w:val="bullet"/>
      <w:pStyle w:val="lnek5"/>
      <w:lvlText w:val=""/>
      <w:lvlJc w:val="left"/>
      <w:pPr>
        <w:tabs>
          <w:tab w:val="num" w:pos="1815"/>
        </w:tabs>
        <w:ind w:left="1815" w:hanging="227"/>
      </w:pPr>
      <w:rPr>
        <w:rFonts w:ascii="Symbol" w:hAnsi="Symbol" w:hint="default"/>
        <w:color w:val="auto"/>
      </w:rPr>
    </w:lvl>
    <w:lvl w:ilvl="5">
      <w:start w:val="1"/>
      <w:numFmt w:val="bullet"/>
      <w:pStyle w:val="lnek6"/>
      <w:lvlText w:val="-"/>
      <w:lvlJc w:val="left"/>
      <w:pPr>
        <w:tabs>
          <w:tab w:val="num" w:pos="2042"/>
        </w:tabs>
        <w:ind w:left="2042" w:hanging="227"/>
      </w:pPr>
      <w:rPr>
        <w:rFonts w:ascii="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C43218D"/>
    <w:multiLevelType w:val="hybridMultilevel"/>
    <w:tmpl w:val="66FC5A24"/>
    <w:lvl w:ilvl="0" w:tplc="0405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hAnsi="Courier New" w:hint="default"/>
      </w:rPr>
    </w:lvl>
    <w:lvl w:ilvl="2" w:tplc="FFFFFFFF">
      <w:start w:val="1"/>
      <w:numFmt w:val="decimal"/>
      <w:lvlText w:val="%3."/>
      <w:lvlJc w:val="left"/>
      <w:pPr>
        <w:tabs>
          <w:tab w:val="num" w:pos="2160"/>
        </w:tabs>
        <w:ind w:left="2160" w:hanging="360"/>
      </w:pPr>
    </w:lvl>
    <w:lvl w:ilvl="3" w:tplc="AC560C54">
      <w:start w:val="1"/>
      <w:numFmt w:val="lowerLetter"/>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6E75EB"/>
    <w:multiLevelType w:val="hybridMultilevel"/>
    <w:tmpl w:val="18CEE21C"/>
    <w:lvl w:ilvl="0" w:tplc="C228103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1FB7238"/>
    <w:multiLevelType w:val="hybridMultilevel"/>
    <w:tmpl w:val="36B8A2E4"/>
    <w:lvl w:ilvl="0" w:tplc="545A8F8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35B37E5"/>
    <w:multiLevelType w:val="hybridMultilevel"/>
    <w:tmpl w:val="F0D8436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4FD61A8"/>
    <w:multiLevelType w:val="hybridMultilevel"/>
    <w:tmpl w:val="863C47E2"/>
    <w:lvl w:ilvl="0" w:tplc="4A90DFA4">
      <w:start w:val="90"/>
      <w:numFmt w:val="decimal"/>
      <w:lvlText w:val="%1"/>
      <w:lvlJc w:val="left"/>
      <w:pPr>
        <w:tabs>
          <w:tab w:val="num" w:pos="1065"/>
        </w:tabs>
        <w:ind w:left="1065" w:hanging="705"/>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6D76048"/>
    <w:multiLevelType w:val="hybridMultilevel"/>
    <w:tmpl w:val="7E16A650"/>
    <w:lvl w:ilvl="0" w:tplc="56EE5C1E">
      <w:start w:val="1"/>
      <w:numFmt w:val="decimal"/>
      <w:lvlText w:val="%1."/>
      <w:lvlJc w:val="left"/>
      <w:pPr>
        <w:tabs>
          <w:tab w:val="num" w:pos="643"/>
        </w:tabs>
        <w:ind w:left="643" w:hanging="360"/>
      </w:pPr>
      <w:rPr>
        <w:rFonts w:ascii="Courier New" w:hAnsi="Courier New" w:hint="default"/>
        <w:sz w:val="20"/>
      </w:rPr>
    </w:lvl>
    <w:lvl w:ilvl="1" w:tplc="E50ED582">
      <w:start w:val="1"/>
      <w:numFmt w:val="decimal"/>
      <w:lvlText w:val="%2."/>
      <w:lvlJc w:val="left"/>
      <w:pPr>
        <w:tabs>
          <w:tab w:val="num" w:pos="1485"/>
        </w:tabs>
        <w:ind w:left="1485" w:hanging="40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DF87987"/>
    <w:multiLevelType w:val="hybridMultilevel"/>
    <w:tmpl w:val="1DAE10CA"/>
    <w:lvl w:ilvl="0" w:tplc="4A90DFA4">
      <w:start w:val="90"/>
      <w:numFmt w:val="decimal"/>
      <w:lvlText w:val="%1"/>
      <w:lvlJc w:val="left"/>
      <w:pPr>
        <w:tabs>
          <w:tab w:val="num" w:pos="1065"/>
        </w:tabs>
        <w:ind w:left="1065" w:hanging="705"/>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090845"/>
    <w:multiLevelType w:val="hybridMultilevel"/>
    <w:tmpl w:val="FFB2FB50"/>
    <w:lvl w:ilvl="0" w:tplc="BAB2B1D4">
      <w:start w:val="1"/>
      <w:numFmt w:val="lowerLetter"/>
      <w:lvlText w:val="%1)"/>
      <w:legacy w:legacy="1" w:legacySpace="0" w:legacyIndent="283"/>
      <w:lvlJc w:val="left"/>
      <w:pPr>
        <w:ind w:left="992"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0F75686"/>
    <w:multiLevelType w:val="hybridMultilevel"/>
    <w:tmpl w:val="0478A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3D56B33"/>
    <w:multiLevelType w:val="hybridMultilevel"/>
    <w:tmpl w:val="BC44ED96"/>
    <w:lvl w:ilvl="0" w:tplc="878EB4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0F0772"/>
    <w:multiLevelType w:val="hybridMultilevel"/>
    <w:tmpl w:val="ADA046B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24131F4E"/>
    <w:multiLevelType w:val="hybridMultilevel"/>
    <w:tmpl w:val="682A6B4C"/>
    <w:lvl w:ilvl="0" w:tplc="E9142D90">
      <w:start w:val="1"/>
      <w:numFmt w:val="lowerLetter"/>
      <w:lvlText w:val="%1)"/>
      <w:lvlJc w:val="left"/>
      <w:pPr>
        <w:tabs>
          <w:tab w:val="num" w:pos="1068"/>
        </w:tabs>
        <w:ind w:left="1068" w:hanging="360"/>
      </w:pPr>
      <w:rPr>
        <w:rFonts w:hint="default"/>
        <w:sz w:val="24"/>
        <w:szCs w:val="24"/>
      </w:rPr>
    </w:lvl>
    <w:lvl w:ilvl="1" w:tplc="E50ED582">
      <w:start w:val="1"/>
      <w:numFmt w:val="decimal"/>
      <w:lvlText w:val="%2."/>
      <w:lvlJc w:val="left"/>
      <w:pPr>
        <w:tabs>
          <w:tab w:val="num" w:pos="1910"/>
        </w:tabs>
        <w:ind w:left="1910" w:hanging="405"/>
      </w:pPr>
      <w:rPr>
        <w:rFonts w:hint="default"/>
      </w:rPr>
    </w:lvl>
    <w:lvl w:ilvl="2" w:tplc="FFFFFFFF" w:tentative="1">
      <w:start w:val="1"/>
      <w:numFmt w:val="lowerRoman"/>
      <w:lvlText w:val="%3."/>
      <w:lvlJc w:val="right"/>
      <w:pPr>
        <w:tabs>
          <w:tab w:val="num" w:pos="2585"/>
        </w:tabs>
        <w:ind w:left="2585" w:hanging="180"/>
      </w:pPr>
    </w:lvl>
    <w:lvl w:ilvl="3" w:tplc="FFFFFFFF" w:tentative="1">
      <w:start w:val="1"/>
      <w:numFmt w:val="decimal"/>
      <w:lvlText w:val="%4."/>
      <w:lvlJc w:val="left"/>
      <w:pPr>
        <w:tabs>
          <w:tab w:val="num" w:pos="3305"/>
        </w:tabs>
        <w:ind w:left="3305" w:hanging="360"/>
      </w:pPr>
    </w:lvl>
    <w:lvl w:ilvl="4" w:tplc="FFFFFFFF" w:tentative="1">
      <w:start w:val="1"/>
      <w:numFmt w:val="lowerLetter"/>
      <w:lvlText w:val="%5."/>
      <w:lvlJc w:val="left"/>
      <w:pPr>
        <w:tabs>
          <w:tab w:val="num" w:pos="4025"/>
        </w:tabs>
        <w:ind w:left="4025" w:hanging="360"/>
      </w:pPr>
    </w:lvl>
    <w:lvl w:ilvl="5" w:tplc="FFFFFFFF" w:tentative="1">
      <w:start w:val="1"/>
      <w:numFmt w:val="lowerRoman"/>
      <w:lvlText w:val="%6."/>
      <w:lvlJc w:val="right"/>
      <w:pPr>
        <w:tabs>
          <w:tab w:val="num" w:pos="4745"/>
        </w:tabs>
        <w:ind w:left="4745" w:hanging="180"/>
      </w:pPr>
    </w:lvl>
    <w:lvl w:ilvl="6" w:tplc="FFFFFFFF" w:tentative="1">
      <w:start w:val="1"/>
      <w:numFmt w:val="decimal"/>
      <w:lvlText w:val="%7."/>
      <w:lvlJc w:val="left"/>
      <w:pPr>
        <w:tabs>
          <w:tab w:val="num" w:pos="5465"/>
        </w:tabs>
        <w:ind w:left="5465" w:hanging="360"/>
      </w:pPr>
    </w:lvl>
    <w:lvl w:ilvl="7" w:tplc="FFFFFFFF" w:tentative="1">
      <w:start w:val="1"/>
      <w:numFmt w:val="lowerLetter"/>
      <w:lvlText w:val="%8."/>
      <w:lvlJc w:val="left"/>
      <w:pPr>
        <w:tabs>
          <w:tab w:val="num" w:pos="6185"/>
        </w:tabs>
        <w:ind w:left="6185" w:hanging="360"/>
      </w:pPr>
    </w:lvl>
    <w:lvl w:ilvl="8" w:tplc="FFFFFFFF" w:tentative="1">
      <w:start w:val="1"/>
      <w:numFmt w:val="lowerRoman"/>
      <w:lvlText w:val="%9."/>
      <w:lvlJc w:val="right"/>
      <w:pPr>
        <w:tabs>
          <w:tab w:val="num" w:pos="6905"/>
        </w:tabs>
        <w:ind w:left="6905" w:hanging="180"/>
      </w:pPr>
    </w:lvl>
  </w:abstractNum>
  <w:abstractNum w:abstractNumId="20" w15:restartNumberingAfterBreak="0">
    <w:nsid w:val="2B603FDF"/>
    <w:multiLevelType w:val="multilevel"/>
    <w:tmpl w:val="70BC7C5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B77272F"/>
    <w:multiLevelType w:val="hybridMultilevel"/>
    <w:tmpl w:val="456E17DC"/>
    <w:lvl w:ilvl="0" w:tplc="6220CB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2C1F4DC8"/>
    <w:multiLevelType w:val="multilevel"/>
    <w:tmpl w:val="440E41DE"/>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FA754F2"/>
    <w:multiLevelType w:val="hybridMultilevel"/>
    <w:tmpl w:val="21866B8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3713CC2"/>
    <w:multiLevelType w:val="multilevel"/>
    <w:tmpl w:val="9496A3D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80842A4"/>
    <w:multiLevelType w:val="hybridMultilevel"/>
    <w:tmpl w:val="89F046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8012C1"/>
    <w:multiLevelType w:val="multilevel"/>
    <w:tmpl w:val="48F2C108"/>
    <w:lvl w:ilvl="0">
      <w:start w:val="3"/>
      <w:numFmt w:val="decimal"/>
      <w:lvlText w:val="%1"/>
      <w:lvlJc w:val="left"/>
      <w:pPr>
        <w:tabs>
          <w:tab w:val="num" w:pos="660"/>
        </w:tabs>
        <w:ind w:left="660" w:hanging="660"/>
      </w:pPr>
      <w:rPr>
        <w:rFonts w:hint="default"/>
      </w:rPr>
    </w:lvl>
    <w:lvl w:ilvl="1">
      <w:start w:val="1"/>
      <w:numFmt w:val="decimal"/>
      <w:lvlText w:val="%1.1"/>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C4E3694"/>
    <w:multiLevelType w:val="hybridMultilevel"/>
    <w:tmpl w:val="3300D2A8"/>
    <w:lvl w:ilvl="0" w:tplc="806AD7FA">
      <w:start w:val="90"/>
      <w:numFmt w:val="decimal"/>
      <w:lvlText w:val="%1"/>
      <w:lvlJc w:val="left"/>
      <w:pPr>
        <w:tabs>
          <w:tab w:val="num" w:pos="1065"/>
        </w:tabs>
        <w:ind w:left="1065" w:hanging="705"/>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0CC151D"/>
    <w:multiLevelType w:val="hybridMultilevel"/>
    <w:tmpl w:val="6C86AC92"/>
    <w:lvl w:ilvl="0" w:tplc="04050011">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39D28C9"/>
    <w:multiLevelType w:val="multilevel"/>
    <w:tmpl w:val="D7D45C7A"/>
    <w:lvl w:ilvl="0">
      <w:start w:val="5"/>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4AB83FB0"/>
    <w:multiLevelType w:val="hybridMultilevel"/>
    <w:tmpl w:val="2E26F392"/>
    <w:lvl w:ilvl="0" w:tplc="F33A995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E636A06"/>
    <w:multiLevelType w:val="multilevel"/>
    <w:tmpl w:val="226CE04E"/>
    <w:lvl w:ilvl="0">
      <w:start w:val="1"/>
      <w:numFmt w:val="decimal"/>
      <w:lvlText w:val="%1."/>
      <w:lvlJc w:val="left"/>
      <w:pPr>
        <w:tabs>
          <w:tab w:val="num" w:pos="0"/>
        </w:tabs>
        <w:ind w:left="0" w:firstLine="0"/>
      </w:pPr>
      <w:rPr>
        <w:rFonts w:ascii="Courier New" w:hAnsi="Courier New" w:cs="Courier New" w:hint="default"/>
      </w:rPr>
    </w:lvl>
    <w:lvl w:ilvl="1">
      <w:start w:val="1"/>
      <w:numFmt w:val="decimal"/>
      <w:lvlText w:val="%1.%2"/>
      <w:lvlJc w:val="left"/>
      <w:pPr>
        <w:tabs>
          <w:tab w:val="num" w:pos="0"/>
        </w:tabs>
        <w:ind w:left="0" w:firstLine="0"/>
      </w:pPr>
      <w:rPr>
        <w:rFonts w:hint="default"/>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0743BC9"/>
    <w:multiLevelType w:val="hybridMultilevel"/>
    <w:tmpl w:val="D0C81470"/>
    <w:lvl w:ilvl="0" w:tplc="356E0F9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0976F3A"/>
    <w:multiLevelType w:val="hybridMultilevel"/>
    <w:tmpl w:val="8A20637C"/>
    <w:lvl w:ilvl="0" w:tplc="4A90DFA4">
      <w:start w:val="90"/>
      <w:numFmt w:val="decimal"/>
      <w:lvlText w:val="%1"/>
      <w:lvlJc w:val="left"/>
      <w:pPr>
        <w:tabs>
          <w:tab w:val="num" w:pos="1065"/>
        </w:tabs>
        <w:ind w:left="1065" w:hanging="705"/>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A21C8F"/>
    <w:multiLevelType w:val="singleLevel"/>
    <w:tmpl w:val="BAB2B1D4"/>
    <w:lvl w:ilvl="0">
      <w:start w:val="1"/>
      <w:numFmt w:val="lowerLetter"/>
      <w:lvlText w:val="%1)"/>
      <w:legacy w:legacy="1" w:legacySpace="0" w:legacyIndent="283"/>
      <w:lvlJc w:val="left"/>
      <w:pPr>
        <w:ind w:left="992" w:hanging="283"/>
      </w:pPr>
    </w:lvl>
  </w:abstractNum>
  <w:abstractNum w:abstractNumId="35" w15:restartNumberingAfterBreak="0">
    <w:nsid w:val="54EB0081"/>
    <w:multiLevelType w:val="multilevel"/>
    <w:tmpl w:val="73502D7E"/>
    <w:lvl w:ilvl="0">
      <w:start w:val="1"/>
      <w:numFmt w:val="decimal"/>
      <w:pStyle w:val="Nadpis1"/>
      <w:lvlText w:val="%1."/>
      <w:lvlJc w:val="left"/>
      <w:pPr>
        <w:tabs>
          <w:tab w:val="num" w:pos="0"/>
        </w:tabs>
        <w:ind w:left="0" w:firstLine="0"/>
      </w:pPr>
      <w:rPr>
        <w:rFonts w:ascii="Courier New" w:hAnsi="Courier New" w:cs="Courier New" w:hint="default"/>
      </w:rPr>
    </w:lvl>
    <w:lvl w:ilvl="1">
      <w:start w:val="1"/>
      <w:numFmt w:val="decimal"/>
      <w:pStyle w:val="Nadpis2"/>
      <w:lvlText w:val="%1.%2"/>
      <w:lvlJc w:val="left"/>
      <w:pPr>
        <w:tabs>
          <w:tab w:val="num" w:pos="0"/>
        </w:tabs>
        <w:ind w:left="0" w:firstLine="0"/>
      </w:pPr>
      <w:rPr>
        <w:rFonts w:hint="default"/>
        <w:i w:val="0"/>
      </w:rPr>
    </w:lvl>
    <w:lvl w:ilvl="2">
      <w:start w:val="1"/>
      <w:numFmt w:val="decimal"/>
      <w:lvlText w:val="%3."/>
      <w:lvlJc w:val="left"/>
      <w:pPr>
        <w:tabs>
          <w:tab w:val="num" w:pos="720"/>
        </w:tabs>
        <w:ind w:left="720" w:hanging="72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36" w15:restartNumberingAfterBreak="0">
    <w:nsid w:val="576D3D05"/>
    <w:multiLevelType w:val="hybridMultilevel"/>
    <w:tmpl w:val="5596B87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9BD0178"/>
    <w:multiLevelType w:val="hybridMultilevel"/>
    <w:tmpl w:val="01428F14"/>
    <w:lvl w:ilvl="0" w:tplc="04050011">
      <w:start w:val="1"/>
      <w:numFmt w:val="decimal"/>
      <w:pStyle w:val="Seznamsodrkami2"/>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A663EF1"/>
    <w:multiLevelType w:val="hybridMultilevel"/>
    <w:tmpl w:val="E3F85784"/>
    <w:lvl w:ilvl="0" w:tplc="6C3240FE">
      <w:numFmt w:val="bullet"/>
      <w:lvlText w:val="-"/>
      <w:lvlJc w:val="left"/>
      <w:pPr>
        <w:tabs>
          <w:tab w:val="num" w:pos="720"/>
        </w:tabs>
        <w:ind w:left="720" w:hanging="360"/>
      </w:pPr>
      <w:rPr>
        <w:rFonts w:ascii="Courier New" w:eastAsia="Times New Roman"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pStyle w:val="StylArial11bTunZarovnatdoblokuPed6b"/>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91354F"/>
    <w:multiLevelType w:val="hybridMultilevel"/>
    <w:tmpl w:val="CBEA4ECA"/>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61FC4E2C"/>
    <w:multiLevelType w:val="hybridMultilevel"/>
    <w:tmpl w:val="800E29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2E0484"/>
    <w:multiLevelType w:val="hybridMultilevel"/>
    <w:tmpl w:val="E47C2D9E"/>
    <w:lvl w:ilvl="0" w:tplc="04050019">
      <w:start w:val="1"/>
      <w:numFmt w:val="lowerLetter"/>
      <w:lvlText w:val="%1."/>
      <w:lvlJc w:val="left"/>
      <w:pPr>
        <w:tabs>
          <w:tab w:val="num" w:pos="1068"/>
        </w:tabs>
        <w:ind w:left="1068" w:hanging="360"/>
      </w:pPr>
      <w:rPr>
        <w:rFonts w:hint="default"/>
        <w:sz w:val="20"/>
      </w:rPr>
    </w:lvl>
    <w:lvl w:ilvl="1" w:tplc="E50ED582">
      <w:start w:val="1"/>
      <w:numFmt w:val="decimal"/>
      <w:lvlText w:val="%2."/>
      <w:lvlJc w:val="left"/>
      <w:pPr>
        <w:tabs>
          <w:tab w:val="num" w:pos="1910"/>
        </w:tabs>
        <w:ind w:left="1910" w:hanging="405"/>
      </w:pPr>
      <w:rPr>
        <w:rFonts w:hint="default"/>
      </w:rPr>
    </w:lvl>
    <w:lvl w:ilvl="2" w:tplc="FFFFFFFF" w:tentative="1">
      <w:start w:val="1"/>
      <w:numFmt w:val="lowerRoman"/>
      <w:lvlText w:val="%3."/>
      <w:lvlJc w:val="right"/>
      <w:pPr>
        <w:tabs>
          <w:tab w:val="num" w:pos="2585"/>
        </w:tabs>
        <w:ind w:left="2585" w:hanging="180"/>
      </w:pPr>
    </w:lvl>
    <w:lvl w:ilvl="3" w:tplc="FFFFFFFF" w:tentative="1">
      <w:start w:val="1"/>
      <w:numFmt w:val="decimal"/>
      <w:lvlText w:val="%4."/>
      <w:lvlJc w:val="left"/>
      <w:pPr>
        <w:tabs>
          <w:tab w:val="num" w:pos="3305"/>
        </w:tabs>
        <w:ind w:left="3305" w:hanging="360"/>
      </w:pPr>
    </w:lvl>
    <w:lvl w:ilvl="4" w:tplc="FFFFFFFF" w:tentative="1">
      <w:start w:val="1"/>
      <w:numFmt w:val="lowerLetter"/>
      <w:lvlText w:val="%5."/>
      <w:lvlJc w:val="left"/>
      <w:pPr>
        <w:tabs>
          <w:tab w:val="num" w:pos="4025"/>
        </w:tabs>
        <w:ind w:left="4025" w:hanging="360"/>
      </w:pPr>
    </w:lvl>
    <w:lvl w:ilvl="5" w:tplc="FFFFFFFF" w:tentative="1">
      <w:start w:val="1"/>
      <w:numFmt w:val="lowerRoman"/>
      <w:lvlText w:val="%6."/>
      <w:lvlJc w:val="right"/>
      <w:pPr>
        <w:tabs>
          <w:tab w:val="num" w:pos="4745"/>
        </w:tabs>
        <w:ind w:left="4745" w:hanging="180"/>
      </w:pPr>
    </w:lvl>
    <w:lvl w:ilvl="6" w:tplc="FFFFFFFF" w:tentative="1">
      <w:start w:val="1"/>
      <w:numFmt w:val="decimal"/>
      <w:lvlText w:val="%7."/>
      <w:lvlJc w:val="left"/>
      <w:pPr>
        <w:tabs>
          <w:tab w:val="num" w:pos="5465"/>
        </w:tabs>
        <w:ind w:left="5465" w:hanging="360"/>
      </w:pPr>
    </w:lvl>
    <w:lvl w:ilvl="7" w:tplc="FFFFFFFF" w:tentative="1">
      <w:start w:val="1"/>
      <w:numFmt w:val="lowerLetter"/>
      <w:lvlText w:val="%8."/>
      <w:lvlJc w:val="left"/>
      <w:pPr>
        <w:tabs>
          <w:tab w:val="num" w:pos="6185"/>
        </w:tabs>
        <w:ind w:left="6185" w:hanging="360"/>
      </w:pPr>
    </w:lvl>
    <w:lvl w:ilvl="8" w:tplc="FFFFFFFF" w:tentative="1">
      <w:start w:val="1"/>
      <w:numFmt w:val="lowerRoman"/>
      <w:lvlText w:val="%9."/>
      <w:lvlJc w:val="right"/>
      <w:pPr>
        <w:tabs>
          <w:tab w:val="num" w:pos="6905"/>
        </w:tabs>
        <w:ind w:left="6905" w:hanging="180"/>
      </w:pPr>
    </w:lvl>
  </w:abstractNum>
  <w:abstractNum w:abstractNumId="42" w15:restartNumberingAfterBreak="0">
    <w:nsid w:val="6ADF47AE"/>
    <w:multiLevelType w:val="hybridMultilevel"/>
    <w:tmpl w:val="42065A94"/>
    <w:lvl w:ilvl="0" w:tplc="C0C0FF3E">
      <w:start w:val="5"/>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6F5B5622"/>
    <w:multiLevelType w:val="hybridMultilevel"/>
    <w:tmpl w:val="384E763A"/>
    <w:lvl w:ilvl="0" w:tplc="C228103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015281B"/>
    <w:multiLevelType w:val="hybridMultilevel"/>
    <w:tmpl w:val="BF687CFA"/>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74965D4D"/>
    <w:multiLevelType w:val="hybridMultilevel"/>
    <w:tmpl w:val="15F0021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6" w15:restartNumberingAfterBreak="0">
    <w:nsid w:val="76C8192E"/>
    <w:multiLevelType w:val="hybridMultilevel"/>
    <w:tmpl w:val="5E7AC9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A131C1"/>
    <w:multiLevelType w:val="multilevel"/>
    <w:tmpl w:val="0F3E1C8A"/>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3"/>
  </w:num>
  <w:num w:numId="5">
    <w:abstractNumId w:val="8"/>
  </w:num>
  <w:num w:numId="6">
    <w:abstractNumId w:val="18"/>
  </w:num>
  <w:num w:numId="7">
    <w:abstractNumId w:val="37"/>
  </w:num>
  <w:num w:numId="8">
    <w:abstractNumId w:val="38"/>
  </w:num>
  <w:num w:numId="9">
    <w:abstractNumId w:val="9"/>
  </w:num>
  <w:num w:numId="10">
    <w:abstractNumId w:val="24"/>
  </w:num>
  <w:num w:numId="11">
    <w:abstractNumId w:val="44"/>
  </w:num>
  <w:num w:numId="12">
    <w:abstractNumId w:val="39"/>
  </w:num>
  <w:num w:numId="13">
    <w:abstractNumId w:val="45"/>
  </w:num>
  <w:num w:numId="14">
    <w:abstractNumId w:val="14"/>
  </w:num>
  <w:num w:numId="15">
    <w:abstractNumId w:val="27"/>
  </w:num>
  <w:num w:numId="16">
    <w:abstractNumId w:val="5"/>
  </w:num>
  <w:num w:numId="17">
    <w:abstractNumId w:val="33"/>
  </w:num>
  <w:num w:numId="18">
    <w:abstractNumId w:val="12"/>
  </w:num>
  <w:num w:numId="19">
    <w:abstractNumId w:val="3"/>
  </w:num>
  <w:num w:numId="20">
    <w:abstractNumId w:val="20"/>
  </w:num>
  <w:num w:numId="21">
    <w:abstractNumId w:val="42"/>
  </w:num>
  <w:num w:numId="22">
    <w:abstractNumId w:val="21"/>
  </w:num>
  <w:num w:numId="23">
    <w:abstractNumId w:val="29"/>
  </w:num>
  <w:num w:numId="24">
    <w:abstractNumId w:val="0"/>
  </w:num>
  <w:num w:numId="25">
    <w:abstractNumId w:val="22"/>
  </w:num>
  <w:num w:numId="26">
    <w:abstractNumId w:val="47"/>
  </w:num>
  <w:num w:numId="27">
    <w:abstractNumId w:val="26"/>
  </w:num>
  <w:num w:numId="28">
    <w:abstractNumId w:val="34"/>
  </w:num>
  <w:num w:numId="29">
    <w:abstractNumId w:val="16"/>
  </w:num>
  <w:num w:numId="30">
    <w:abstractNumId w:val="15"/>
  </w:num>
  <w:num w:numId="31">
    <w:abstractNumId w:val="4"/>
  </w:num>
  <w:num w:numId="32">
    <w:abstractNumId w:val="32"/>
  </w:num>
  <w:num w:numId="33">
    <w:abstractNumId w:val="11"/>
  </w:num>
  <w:num w:numId="34">
    <w:abstractNumId w:val="7"/>
  </w:num>
  <w:num w:numId="35">
    <w:abstractNumId w:val="6"/>
  </w:num>
  <w:num w:numId="36">
    <w:abstractNumId w:val="43"/>
  </w:num>
  <w:num w:numId="37">
    <w:abstractNumId w:val="10"/>
  </w:num>
  <w:num w:numId="38">
    <w:abstractNumId w:val="23"/>
  </w:num>
  <w:num w:numId="39">
    <w:abstractNumId w:val="30"/>
  </w:num>
  <w:num w:numId="40">
    <w:abstractNumId w:val="1"/>
  </w:num>
  <w:num w:numId="41">
    <w:abstractNumId w:val="46"/>
  </w:num>
  <w:num w:numId="42">
    <w:abstractNumId w:val="40"/>
  </w:num>
  <w:num w:numId="43">
    <w:abstractNumId w:val="2"/>
  </w:num>
  <w:num w:numId="44">
    <w:abstractNumId w:val="41"/>
  </w:num>
  <w:num w:numId="45">
    <w:abstractNumId w:val="28"/>
  </w:num>
  <w:num w:numId="46">
    <w:abstractNumId w:val="25"/>
  </w:num>
  <w:num w:numId="47">
    <w:abstractNumId w:val="36"/>
  </w:num>
  <w:num w:numId="48">
    <w:abstractNumId w:val="19"/>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10C"/>
    <w:rsid w:val="00020185"/>
    <w:rsid w:val="00027C56"/>
    <w:rsid w:val="00055E38"/>
    <w:rsid w:val="0007610C"/>
    <w:rsid w:val="000B5C6B"/>
    <w:rsid w:val="000B60C4"/>
    <w:rsid w:val="00130505"/>
    <w:rsid w:val="00172484"/>
    <w:rsid w:val="002139F9"/>
    <w:rsid w:val="00243E05"/>
    <w:rsid w:val="00250517"/>
    <w:rsid w:val="0025100F"/>
    <w:rsid w:val="002F001A"/>
    <w:rsid w:val="00376D9D"/>
    <w:rsid w:val="0038437D"/>
    <w:rsid w:val="003D192F"/>
    <w:rsid w:val="003E4620"/>
    <w:rsid w:val="003F41F8"/>
    <w:rsid w:val="00414C72"/>
    <w:rsid w:val="0044705F"/>
    <w:rsid w:val="00472A30"/>
    <w:rsid w:val="004825BA"/>
    <w:rsid w:val="00497ED6"/>
    <w:rsid w:val="004E5118"/>
    <w:rsid w:val="005309B1"/>
    <w:rsid w:val="0059522A"/>
    <w:rsid w:val="007071B7"/>
    <w:rsid w:val="00707B4F"/>
    <w:rsid w:val="00713438"/>
    <w:rsid w:val="0076746F"/>
    <w:rsid w:val="007C521E"/>
    <w:rsid w:val="00803D12"/>
    <w:rsid w:val="00846313"/>
    <w:rsid w:val="00847311"/>
    <w:rsid w:val="00873456"/>
    <w:rsid w:val="00A343BF"/>
    <w:rsid w:val="00A47599"/>
    <w:rsid w:val="00AC3BD3"/>
    <w:rsid w:val="00B13401"/>
    <w:rsid w:val="00BA05F7"/>
    <w:rsid w:val="00BA287E"/>
    <w:rsid w:val="00C120CE"/>
    <w:rsid w:val="00C752B2"/>
    <w:rsid w:val="00CA2278"/>
    <w:rsid w:val="00CC56F3"/>
    <w:rsid w:val="00D553F1"/>
    <w:rsid w:val="00D85587"/>
    <w:rsid w:val="00E82433"/>
    <w:rsid w:val="00EE3082"/>
    <w:rsid w:val="00F74EB7"/>
    <w:rsid w:val="00FC7155"/>
    <w:rsid w:val="00FD5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B3C0"/>
  <w15:docId w15:val="{311220B4-E7DF-4666-9999-2C275121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746F"/>
    <w:rPr>
      <w:rFonts w:ascii="Times New Roman" w:eastAsia="Times New Roman" w:hAnsi="Times New Roman"/>
      <w:sz w:val="24"/>
      <w:szCs w:val="24"/>
    </w:rPr>
  </w:style>
  <w:style w:type="paragraph" w:styleId="Nadpis1">
    <w:name w:val="heading 1"/>
    <w:basedOn w:val="Normln"/>
    <w:next w:val="Normln"/>
    <w:qFormat/>
    <w:rsid w:val="0076746F"/>
    <w:pPr>
      <w:keepNext/>
      <w:widowControl w:val="0"/>
      <w:numPr>
        <w:numId w:val="1"/>
      </w:numPr>
      <w:shd w:val="pct5" w:color="auto" w:fill="auto"/>
      <w:spacing w:before="600" w:after="300"/>
      <w:outlineLvl w:val="0"/>
    </w:pPr>
    <w:rPr>
      <w:rFonts w:ascii="Arial" w:hAnsi="Arial"/>
      <w:b/>
      <w:kern w:val="28"/>
      <w:sz w:val="26"/>
      <w:szCs w:val="20"/>
    </w:rPr>
  </w:style>
  <w:style w:type="paragraph" w:styleId="Nadpis2">
    <w:name w:val="heading 2"/>
    <w:basedOn w:val="Normln"/>
    <w:next w:val="Normln"/>
    <w:autoRedefine/>
    <w:qFormat/>
    <w:rsid w:val="0076746F"/>
    <w:pPr>
      <w:widowControl w:val="0"/>
      <w:numPr>
        <w:ilvl w:val="1"/>
        <w:numId w:val="1"/>
      </w:numPr>
      <w:spacing w:before="240" w:after="120"/>
      <w:outlineLvl w:val="1"/>
    </w:pPr>
    <w:rPr>
      <w:rFonts w:ascii="Courier New" w:hAnsi="Courier New" w:cs="Courier New"/>
      <w:b/>
      <w:iCs/>
      <w:sz w:val="22"/>
      <w:szCs w:val="22"/>
      <w:u w:val="single"/>
    </w:rPr>
  </w:style>
  <w:style w:type="paragraph" w:styleId="Nadpis3">
    <w:name w:val="heading 3"/>
    <w:basedOn w:val="Normln"/>
    <w:next w:val="Normln"/>
    <w:qFormat/>
    <w:rsid w:val="0076746F"/>
    <w:pPr>
      <w:widowControl w:val="0"/>
      <w:spacing w:before="240" w:after="240"/>
      <w:outlineLvl w:val="2"/>
    </w:pPr>
    <w:rPr>
      <w:rFonts w:ascii="NimbusSanNovTEE" w:hAnsi="NimbusSanNovTEE"/>
      <w:b/>
      <w:sz w:val="22"/>
      <w:szCs w:val="20"/>
    </w:rPr>
  </w:style>
  <w:style w:type="paragraph" w:styleId="Nadpis4">
    <w:name w:val="heading 4"/>
    <w:basedOn w:val="Normln"/>
    <w:next w:val="Normln"/>
    <w:qFormat/>
    <w:rsid w:val="0076746F"/>
    <w:pPr>
      <w:keepNext/>
      <w:numPr>
        <w:ilvl w:val="3"/>
        <w:numId w:val="1"/>
      </w:numPr>
      <w:spacing w:before="240" w:after="240"/>
      <w:outlineLvl w:val="3"/>
    </w:pPr>
    <w:rPr>
      <w:rFonts w:ascii="NimbusSanNovTEE" w:hAnsi="NimbusSanNovTEE"/>
      <w:b/>
      <w:sz w:val="22"/>
      <w:szCs w:val="20"/>
      <w:lang w:val="en-GB"/>
    </w:rPr>
  </w:style>
  <w:style w:type="paragraph" w:styleId="Nadpis5">
    <w:name w:val="heading 5"/>
    <w:basedOn w:val="Normln"/>
    <w:next w:val="Normln"/>
    <w:qFormat/>
    <w:rsid w:val="0076746F"/>
    <w:pPr>
      <w:numPr>
        <w:ilvl w:val="4"/>
        <w:numId w:val="1"/>
      </w:numPr>
      <w:spacing w:before="240" w:after="60"/>
      <w:outlineLvl w:val="4"/>
    </w:pPr>
    <w:rPr>
      <w:rFonts w:ascii="Arial" w:hAnsi="Arial"/>
      <w:sz w:val="22"/>
      <w:szCs w:val="20"/>
    </w:rPr>
  </w:style>
  <w:style w:type="paragraph" w:styleId="Nadpis6">
    <w:name w:val="heading 6"/>
    <w:basedOn w:val="Normln"/>
    <w:next w:val="Normln"/>
    <w:qFormat/>
    <w:rsid w:val="0076746F"/>
    <w:pPr>
      <w:numPr>
        <w:ilvl w:val="5"/>
        <w:numId w:val="1"/>
      </w:numPr>
      <w:spacing w:before="240" w:after="60"/>
      <w:outlineLvl w:val="5"/>
    </w:pPr>
    <w:rPr>
      <w:rFonts w:ascii="Arial" w:hAnsi="Arial"/>
      <w:i/>
      <w:sz w:val="22"/>
      <w:szCs w:val="20"/>
    </w:rPr>
  </w:style>
  <w:style w:type="paragraph" w:styleId="Nadpis7">
    <w:name w:val="heading 7"/>
    <w:basedOn w:val="Normln"/>
    <w:next w:val="Normln"/>
    <w:qFormat/>
    <w:rsid w:val="0076746F"/>
    <w:pPr>
      <w:numPr>
        <w:ilvl w:val="6"/>
        <w:numId w:val="1"/>
      </w:numPr>
      <w:spacing w:before="240" w:after="60"/>
      <w:outlineLvl w:val="6"/>
    </w:pPr>
    <w:rPr>
      <w:rFonts w:ascii="Arial" w:hAnsi="Arial"/>
      <w:sz w:val="20"/>
      <w:szCs w:val="20"/>
    </w:rPr>
  </w:style>
  <w:style w:type="paragraph" w:styleId="Nadpis8">
    <w:name w:val="heading 8"/>
    <w:basedOn w:val="Normln"/>
    <w:next w:val="Normln"/>
    <w:qFormat/>
    <w:rsid w:val="0076746F"/>
    <w:pPr>
      <w:numPr>
        <w:ilvl w:val="7"/>
        <w:numId w:val="1"/>
      </w:numPr>
      <w:spacing w:before="240" w:after="60"/>
      <w:outlineLvl w:val="7"/>
    </w:pPr>
    <w:rPr>
      <w:rFonts w:ascii="Arial" w:hAnsi="Arial"/>
      <w:i/>
      <w:sz w:val="20"/>
      <w:szCs w:val="20"/>
    </w:rPr>
  </w:style>
  <w:style w:type="paragraph" w:styleId="Nadpis9">
    <w:name w:val="heading 9"/>
    <w:basedOn w:val="Normln"/>
    <w:next w:val="Normln"/>
    <w:qFormat/>
    <w:rsid w:val="0076746F"/>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76746F"/>
    <w:rPr>
      <w:rFonts w:ascii="Arial" w:eastAsia="Times New Roman" w:hAnsi="Arial" w:cs="Times New Roman"/>
      <w:b/>
      <w:kern w:val="28"/>
      <w:sz w:val="26"/>
      <w:szCs w:val="20"/>
      <w:shd w:val="pct5" w:color="auto" w:fill="auto"/>
      <w:lang w:eastAsia="cs-CZ"/>
    </w:rPr>
  </w:style>
  <w:style w:type="character" w:customStyle="1" w:styleId="Nadpis2Char">
    <w:name w:val="Nadpis 2 Char"/>
    <w:basedOn w:val="Standardnpsmoodstavce"/>
    <w:rsid w:val="0076746F"/>
    <w:rPr>
      <w:rFonts w:ascii="Courier New" w:eastAsia="Times New Roman" w:hAnsi="Courier New" w:cs="Courier New"/>
      <w:b/>
      <w:iCs/>
      <w:u w:val="single"/>
      <w:lang w:eastAsia="cs-CZ"/>
    </w:rPr>
  </w:style>
  <w:style w:type="character" w:customStyle="1" w:styleId="Nadpis3Char">
    <w:name w:val="Nadpis 3 Char"/>
    <w:basedOn w:val="Standardnpsmoodstavce"/>
    <w:rsid w:val="0076746F"/>
    <w:rPr>
      <w:rFonts w:ascii="NimbusSanNovTEE" w:eastAsia="Times New Roman" w:hAnsi="NimbusSanNovTEE" w:cs="Times New Roman"/>
      <w:b/>
      <w:szCs w:val="20"/>
      <w:lang w:eastAsia="cs-CZ"/>
    </w:rPr>
  </w:style>
  <w:style w:type="character" w:customStyle="1" w:styleId="Nadpis4Char">
    <w:name w:val="Nadpis 4 Char"/>
    <w:basedOn w:val="Standardnpsmoodstavce"/>
    <w:rsid w:val="0076746F"/>
    <w:rPr>
      <w:rFonts w:ascii="NimbusSanNovTEE" w:eastAsia="Times New Roman" w:hAnsi="NimbusSanNovTEE" w:cs="Times New Roman"/>
      <w:b/>
      <w:szCs w:val="20"/>
      <w:lang w:val="en-GB" w:eastAsia="cs-CZ"/>
    </w:rPr>
  </w:style>
  <w:style w:type="character" w:customStyle="1" w:styleId="Nadpis5Char">
    <w:name w:val="Nadpis 5 Char"/>
    <w:basedOn w:val="Standardnpsmoodstavce"/>
    <w:rsid w:val="0076746F"/>
    <w:rPr>
      <w:rFonts w:ascii="Arial" w:eastAsia="Times New Roman" w:hAnsi="Arial" w:cs="Times New Roman"/>
      <w:szCs w:val="20"/>
      <w:lang w:eastAsia="cs-CZ"/>
    </w:rPr>
  </w:style>
  <w:style w:type="character" w:customStyle="1" w:styleId="Nadpis6Char">
    <w:name w:val="Nadpis 6 Char"/>
    <w:basedOn w:val="Standardnpsmoodstavce"/>
    <w:rsid w:val="0076746F"/>
    <w:rPr>
      <w:rFonts w:ascii="Arial" w:eastAsia="Times New Roman" w:hAnsi="Arial" w:cs="Times New Roman"/>
      <w:i/>
      <w:szCs w:val="20"/>
      <w:lang w:eastAsia="cs-CZ"/>
    </w:rPr>
  </w:style>
  <w:style w:type="character" w:customStyle="1" w:styleId="Nadpis7Char">
    <w:name w:val="Nadpis 7 Char"/>
    <w:basedOn w:val="Standardnpsmoodstavce"/>
    <w:rsid w:val="0076746F"/>
    <w:rPr>
      <w:rFonts w:ascii="Arial" w:eastAsia="Times New Roman" w:hAnsi="Arial" w:cs="Times New Roman"/>
      <w:sz w:val="20"/>
      <w:szCs w:val="20"/>
      <w:lang w:eastAsia="cs-CZ"/>
    </w:rPr>
  </w:style>
  <w:style w:type="character" w:customStyle="1" w:styleId="Nadpis8Char">
    <w:name w:val="Nadpis 8 Char"/>
    <w:basedOn w:val="Standardnpsmoodstavce"/>
    <w:rsid w:val="0076746F"/>
    <w:rPr>
      <w:rFonts w:ascii="Arial" w:eastAsia="Times New Roman" w:hAnsi="Arial" w:cs="Times New Roman"/>
      <w:i/>
      <w:sz w:val="20"/>
      <w:szCs w:val="20"/>
      <w:lang w:eastAsia="cs-CZ"/>
    </w:rPr>
  </w:style>
  <w:style w:type="character" w:customStyle="1" w:styleId="Nadpis9Char">
    <w:name w:val="Nadpis 9 Char"/>
    <w:basedOn w:val="Standardnpsmoodstavce"/>
    <w:rsid w:val="0076746F"/>
    <w:rPr>
      <w:rFonts w:ascii="Arial" w:eastAsia="Times New Roman" w:hAnsi="Arial" w:cs="Times New Roman"/>
      <w:b/>
      <w:i/>
      <w:sz w:val="18"/>
      <w:szCs w:val="20"/>
      <w:lang w:eastAsia="cs-CZ"/>
    </w:rPr>
  </w:style>
  <w:style w:type="paragraph" w:styleId="Zkladntext">
    <w:name w:val="Body Text"/>
    <w:aliases w:val="b"/>
    <w:basedOn w:val="Normln"/>
    <w:semiHidden/>
    <w:rsid w:val="0076746F"/>
    <w:pPr>
      <w:widowControl w:val="0"/>
      <w:jc w:val="both"/>
    </w:pPr>
    <w:rPr>
      <w:rFonts w:ascii="Arial" w:hAnsi="Arial"/>
      <w:sz w:val="20"/>
      <w:szCs w:val="20"/>
    </w:rPr>
  </w:style>
  <w:style w:type="character" w:customStyle="1" w:styleId="ZkladntextChar">
    <w:name w:val="Základní text Char"/>
    <w:aliases w:val="b Char"/>
    <w:basedOn w:val="Standardnpsmoodstavce"/>
    <w:rsid w:val="0076746F"/>
    <w:rPr>
      <w:rFonts w:ascii="Arial" w:eastAsia="Times New Roman" w:hAnsi="Arial" w:cs="Times New Roman"/>
      <w:sz w:val="20"/>
      <w:szCs w:val="20"/>
      <w:lang w:eastAsia="cs-CZ"/>
    </w:rPr>
  </w:style>
  <w:style w:type="paragraph" w:styleId="Zkladntextodsazen">
    <w:name w:val="Body Text Indent"/>
    <w:basedOn w:val="Normln"/>
    <w:semiHidden/>
    <w:rsid w:val="0076746F"/>
    <w:pPr>
      <w:spacing w:after="120"/>
      <w:ind w:left="283"/>
    </w:pPr>
  </w:style>
  <w:style w:type="character" w:customStyle="1" w:styleId="ZkladntextodsazenChar">
    <w:name w:val="Základní text odsazený Char"/>
    <w:basedOn w:val="Standardnpsmoodstavce"/>
    <w:rsid w:val="0076746F"/>
    <w:rPr>
      <w:rFonts w:ascii="Times New Roman" w:eastAsia="Times New Roman" w:hAnsi="Times New Roman" w:cs="Times New Roman"/>
      <w:sz w:val="24"/>
      <w:szCs w:val="24"/>
      <w:lang w:eastAsia="cs-CZ"/>
    </w:rPr>
  </w:style>
  <w:style w:type="paragraph" w:styleId="Zkladntextodsazen2">
    <w:name w:val="Body Text Indent 2"/>
    <w:basedOn w:val="Normln"/>
    <w:semiHidden/>
    <w:rsid w:val="0076746F"/>
    <w:pPr>
      <w:spacing w:after="120" w:line="480" w:lineRule="auto"/>
      <w:ind w:left="283"/>
    </w:pPr>
  </w:style>
  <w:style w:type="character" w:customStyle="1" w:styleId="Zkladntextodsazen2Char">
    <w:name w:val="Základní text odsazený 2 Char"/>
    <w:basedOn w:val="Standardnpsmoodstavce"/>
    <w:rsid w:val="0076746F"/>
    <w:rPr>
      <w:rFonts w:ascii="Times New Roman" w:eastAsia="Times New Roman" w:hAnsi="Times New Roman" w:cs="Times New Roman"/>
      <w:sz w:val="24"/>
      <w:szCs w:val="24"/>
      <w:lang w:eastAsia="cs-CZ"/>
    </w:rPr>
  </w:style>
  <w:style w:type="paragraph" w:styleId="Zpat">
    <w:name w:val="footer"/>
    <w:basedOn w:val="Normln"/>
    <w:semiHidden/>
    <w:rsid w:val="0076746F"/>
    <w:pPr>
      <w:tabs>
        <w:tab w:val="center" w:pos="4536"/>
        <w:tab w:val="right" w:pos="9072"/>
      </w:tabs>
      <w:overflowPunct w:val="0"/>
      <w:autoSpaceDE w:val="0"/>
      <w:autoSpaceDN w:val="0"/>
      <w:adjustRightInd w:val="0"/>
      <w:textAlignment w:val="baseline"/>
    </w:pPr>
    <w:rPr>
      <w:rFonts w:eastAsia="MS Mincho"/>
      <w:szCs w:val="20"/>
    </w:rPr>
  </w:style>
  <w:style w:type="character" w:customStyle="1" w:styleId="ZpatChar">
    <w:name w:val="Zápatí Char"/>
    <w:basedOn w:val="Standardnpsmoodstavce"/>
    <w:rsid w:val="0076746F"/>
    <w:rPr>
      <w:rFonts w:ascii="Times New Roman" w:eastAsia="MS Mincho" w:hAnsi="Times New Roman" w:cs="Times New Roman"/>
      <w:sz w:val="24"/>
      <w:szCs w:val="20"/>
      <w:lang w:eastAsia="cs-CZ"/>
    </w:rPr>
  </w:style>
  <w:style w:type="character" w:styleId="slostrnky">
    <w:name w:val="page number"/>
    <w:basedOn w:val="Standardnpsmoodstavce"/>
    <w:semiHidden/>
    <w:rsid w:val="0076746F"/>
  </w:style>
  <w:style w:type="paragraph" w:customStyle="1" w:styleId="Normal2">
    <w:name w:val="Normal2"/>
    <w:basedOn w:val="Normln"/>
    <w:rsid w:val="0076746F"/>
    <w:pPr>
      <w:overflowPunct w:val="0"/>
      <w:autoSpaceDE w:val="0"/>
      <w:autoSpaceDN w:val="0"/>
      <w:adjustRightInd w:val="0"/>
      <w:spacing w:before="120"/>
      <w:ind w:left="454"/>
      <w:jc w:val="both"/>
    </w:pPr>
    <w:rPr>
      <w:rFonts w:eastAsia="MS Mincho"/>
      <w:szCs w:val="20"/>
    </w:rPr>
  </w:style>
  <w:style w:type="paragraph" w:styleId="Zhlav">
    <w:name w:val="header"/>
    <w:basedOn w:val="Normln"/>
    <w:semiHidden/>
    <w:rsid w:val="0076746F"/>
    <w:pPr>
      <w:tabs>
        <w:tab w:val="center" w:pos="4536"/>
        <w:tab w:val="right" w:pos="9072"/>
      </w:tabs>
      <w:overflowPunct w:val="0"/>
      <w:autoSpaceDE w:val="0"/>
      <w:autoSpaceDN w:val="0"/>
      <w:adjustRightInd w:val="0"/>
      <w:textAlignment w:val="baseline"/>
    </w:pPr>
    <w:rPr>
      <w:rFonts w:eastAsia="MS Mincho"/>
      <w:szCs w:val="20"/>
    </w:rPr>
  </w:style>
  <w:style w:type="character" w:customStyle="1" w:styleId="ZhlavChar">
    <w:name w:val="Záhlaví Char"/>
    <w:basedOn w:val="Standardnpsmoodstavce"/>
    <w:rsid w:val="0076746F"/>
    <w:rPr>
      <w:rFonts w:ascii="Times New Roman" w:eastAsia="MS Mincho" w:hAnsi="Times New Roman" w:cs="Times New Roman"/>
      <w:sz w:val="24"/>
      <w:szCs w:val="20"/>
      <w:lang w:eastAsia="cs-CZ"/>
    </w:rPr>
  </w:style>
  <w:style w:type="character" w:styleId="Hypertextovodkaz">
    <w:name w:val="Hyperlink"/>
    <w:semiHidden/>
    <w:rsid w:val="0076746F"/>
    <w:rPr>
      <w:color w:val="0000FF"/>
      <w:u w:val="single"/>
    </w:rPr>
  </w:style>
  <w:style w:type="paragraph" w:customStyle="1" w:styleId="odstavec">
    <w:name w:val="odstavec"/>
    <w:basedOn w:val="Normln"/>
    <w:rsid w:val="0076746F"/>
    <w:pPr>
      <w:spacing w:before="120"/>
    </w:pPr>
    <w:rPr>
      <w:rFonts w:ascii="Verdana" w:hAnsi="Verdana"/>
      <w:sz w:val="20"/>
    </w:rPr>
  </w:style>
  <w:style w:type="character" w:customStyle="1" w:styleId="odstavecChar">
    <w:name w:val="odstavec Char"/>
    <w:rsid w:val="0076746F"/>
    <w:rPr>
      <w:rFonts w:ascii="Verdana" w:eastAsia="Times New Roman" w:hAnsi="Verdana" w:cs="Times New Roman"/>
      <w:sz w:val="20"/>
      <w:szCs w:val="24"/>
      <w:lang w:eastAsia="cs-CZ"/>
    </w:rPr>
  </w:style>
  <w:style w:type="paragraph" w:customStyle="1" w:styleId="Generalia">
    <w:name w:val="Generalia"/>
    <w:basedOn w:val="Normln"/>
    <w:rsid w:val="0076746F"/>
    <w:pPr>
      <w:ind w:left="1474"/>
      <w:jc w:val="both"/>
    </w:pPr>
    <w:rPr>
      <w:szCs w:val="20"/>
    </w:rPr>
  </w:style>
  <w:style w:type="paragraph" w:customStyle="1" w:styleId="NormlnIMP">
    <w:name w:val="Normální_IMP"/>
    <w:basedOn w:val="Normln"/>
    <w:rsid w:val="0076746F"/>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overflowPunct w:val="0"/>
      <w:autoSpaceDE w:val="0"/>
      <w:autoSpaceDN w:val="0"/>
      <w:adjustRightInd w:val="0"/>
      <w:spacing w:line="230" w:lineRule="auto"/>
      <w:textAlignment w:val="baseline"/>
    </w:pPr>
    <w:rPr>
      <w:sz w:val="20"/>
      <w:szCs w:val="20"/>
    </w:rPr>
  </w:style>
  <w:style w:type="paragraph" w:styleId="Normlnweb">
    <w:name w:val="Normal (Web)"/>
    <w:basedOn w:val="Normln"/>
    <w:semiHidden/>
    <w:rsid w:val="0076746F"/>
    <w:pPr>
      <w:spacing w:before="100" w:beforeAutospacing="1" w:after="100" w:afterAutospacing="1"/>
    </w:pPr>
  </w:style>
  <w:style w:type="paragraph" w:styleId="Textbubliny">
    <w:name w:val="Balloon Text"/>
    <w:basedOn w:val="Normln"/>
    <w:semiHidden/>
    <w:rsid w:val="0076746F"/>
    <w:rPr>
      <w:rFonts w:ascii="Tahoma" w:hAnsi="Tahoma" w:cs="Tahoma"/>
      <w:sz w:val="16"/>
      <w:szCs w:val="16"/>
    </w:rPr>
  </w:style>
  <w:style w:type="character" w:customStyle="1" w:styleId="TextbublinyChar">
    <w:name w:val="Text bubliny Char"/>
    <w:basedOn w:val="Standardnpsmoodstavce"/>
    <w:semiHidden/>
    <w:rsid w:val="0076746F"/>
    <w:rPr>
      <w:rFonts w:ascii="Tahoma" w:eastAsia="Times New Roman" w:hAnsi="Tahoma" w:cs="Tahoma"/>
      <w:sz w:val="16"/>
      <w:szCs w:val="16"/>
      <w:lang w:eastAsia="cs-CZ"/>
    </w:rPr>
  </w:style>
  <w:style w:type="paragraph" w:styleId="Zkladntext2">
    <w:name w:val="Body Text 2"/>
    <w:basedOn w:val="Normln"/>
    <w:semiHidden/>
    <w:rsid w:val="0076746F"/>
    <w:pPr>
      <w:spacing w:after="120" w:line="480" w:lineRule="auto"/>
    </w:pPr>
  </w:style>
  <w:style w:type="character" w:customStyle="1" w:styleId="Zkladntext2Char">
    <w:name w:val="Základní text 2 Char"/>
    <w:basedOn w:val="Standardnpsmoodstavce"/>
    <w:rsid w:val="0076746F"/>
    <w:rPr>
      <w:rFonts w:ascii="Times New Roman" w:eastAsia="Times New Roman" w:hAnsi="Times New Roman" w:cs="Times New Roman"/>
      <w:sz w:val="24"/>
      <w:szCs w:val="24"/>
      <w:lang w:eastAsia="cs-CZ"/>
    </w:rPr>
  </w:style>
  <w:style w:type="character" w:styleId="Odkaznakoment">
    <w:name w:val="annotation reference"/>
    <w:semiHidden/>
    <w:rsid w:val="0076746F"/>
    <w:rPr>
      <w:sz w:val="16"/>
      <w:szCs w:val="16"/>
    </w:rPr>
  </w:style>
  <w:style w:type="paragraph" w:styleId="Textkomente">
    <w:name w:val="annotation text"/>
    <w:basedOn w:val="Normln"/>
    <w:semiHidden/>
    <w:rsid w:val="0076746F"/>
    <w:rPr>
      <w:sz w:val="20"/>
      <w:szCs w:val="20"/>
    </w:rPr>
  </w:style>
  <w:style w:type="character" w:customStyle="1" w:styleId="TextkomenteChar">
    <w:name w:val="Text komentáře Char"/>
    <w:basedOn w:val="Standardnpsmoodstavce"/>
    <w:semiHidden/>
    <w:rsid w:val="0076746F"/>
    <w:rPr>
      <w:rFonts w:ascii="Times New Roman" w:eastAsia="Times New Roman" w:hAnsi="Times New Roman" w:cs="Times New Roman"/>
      <w:sz w:val="20"/>
      <w:szCs w:val="20"/>
      <w:lang w:eastAsia="cs-CZ"/>
    </w:rPr>
  </w:style>
  <w:style w:type="paragraph" w:styleId="Pedmtkomente">
    <w:name w:val="annotation subject"/>
    <w:basedOn w:val="Textkomente"/>
    <w:next w:val="Textkomente"/>
    <w:semiHidden/>
    <w:rsid w:val="0076746F"/>
    <w:rPr>
      <w:b/>
      <w:bCs/>
    </w:rPr>
  </w:style>
  <w:style w:type="character" w:customStyle="1" w:styleId="PedmtkomenteChar">
    <w:name w:val="Předmět komentáře Char"/>
    <w:basedOn w:val="TextkomenteChar"/>
    <w:semiHidden/>
    <w:rsid w:val="0076746F"/>
    <w:rPr>
      <w:rFonts w:ascii="Times New Roman" w:eastAsia="Times New Roman" w:hAnsi="Times New Roman" w:cs="Times New Roman"/>
      <w:b/>
      <w:bCs/>
      <w:sz w:val="20"/>
      <w:szCs w:val="20"/>
      <w:lang w:eastAsia="cs-CZ"/>
    </w:rPr>
  </w:style>
  <w:style w:type="paragraph" w:styleId="Zkladntext3">
    <w:name w:val="Body Text 3"/>
    <w:basedOn w:val="Normln"/>
    <w:semiHidden/>
    <w:rsid w:val="0076746F"/>
    <w:pPr>
      <w:jc w:val="both"/>
    </w:pPr>
    <w:rPr>
      <w:rFonts w:ascii="Arial" w:hAnsi="Arial"/>
      <w:sz w:val="20"/>
      <w:szCs w:val="20"/>
    </w:rPr>
  </w:style>
  <w:style w:type="character" w:customStyle="1" w:styleId="Zkladntext3Char">
    <w:name w:val="Základní text 3 Char"/>
    <w:basedOn w:val="Standardnpsmoodstavce"/>
    <w:rsid w:val="0076746F"/>
    <w:rPr>
      <w:rFonts w:ascii="Arial" w:eastAsia="Times New Roman" w:hAnsi="Arial" w:cs="Times New Roman"/>
      <w:sz w:val="20"/>
      <w:szCs w:val="20"/>
      <w:lang w:eastAsia="cs-CZ"/>
    </w:rPr>
  </w:style>
  <w:style w:type="paragraph" w:styleId="Seznam">
    <w:name w:val="List"/>
    <w:basedOn w:val="Normln"/>
    <w:semiHidden/>
    <w:rsid w:val="0076746F"/>
    <w:pPr>
      <w:ind w:left="283" w:hanging="283"/>
    </w:pPr>
    <w:rPr>
      <w:rFonts w:ascii="Arial" w:hAnsi="Arial"/>
      <w:sz w:val="20"/>
      <w:szCs w:val="20"/>
    </w:rPr>
  </w:style>
  <w:style w:type="paragraph" w:styleId="Seznam2">
    <w:name w:val="List 2"/>
    <w:basedOn w:val="Normln"/>
    <w:semiHidden/>
    <w:rsid w:val="0076746F"/>
    <w:pPr>
      <w:ind w:left="566" w:hanging="283"/>
    </w:pPr>
    <w:rPr>
      <w:rFonts w:ascii="Arial" w:hAnsi="Arial"/>
      <w:sz w:val="20"/>
      <w:szCs w:val="20"/>
    </w:rPr>
  </w:style>
  <w:style w:type="paragraph" w:customStyle="1" w:styleId="Norml">
    <w:name w:val="Normál"/>
    <w:basedOn w:val="Normln"/>
    <w:rsid w:val="0076746F"/>
    <w:rPr>
      <w:rFonts w:ascii="Courier New" w:hAnsi="Courier New" w:cs="Courier New"/>
      <w:szCs w:val="20"/>
    </w:rPr>
  </w:style>
  <w:style w:type="paragraph" w:styleId="Zkladntextodsazen3">
    <w:name w:val="Body Text Indent 3"/>
    <w:basedOn w:val="Normln"/>
    <w:semiHidden/>
    <w:rsid w:val="0076746F"/>
    <w:pPr>
      <w:spacing w:after="120"/>
      <w:ind w:left="283"/>
    </w:pPr>
    <w:rPr>
      <w:sz w:val="16"/>
      <w:szCs w:val="16"/>
    </w:rPr>
  </w:style>
  <w:style w:type="character" w:customStyle="1" w:styleId="Zkladntextodsazen3Char">
    <w:name w:val="Základní text odsazený 3 Char"/>
    <w:basedOn w:val="Standardnpsmoodstavce"/>
    <w:rsid w:val="0076746F"/>
    <w:rPr>
      <w:rFonts w:ascii="Times New Roman" w:eastAsia="Times New Roman" w:hAnsi="Times New Roman" w:cs="Times New Roman"/>
      <w:sz w:val="16"/>
      <w:szCs w:val="16"/>
      <w:lang w:eastAsia="cs-CZ"/>
    </w:rPr>
  </w:style>
  <w:style w:type="paragraph" w:customStyle="1" w:styleId="StylArial11bTunZarovnatdoblokuPed6b">
    <w:name w:val="Styl Arial 11 b. Tučné Zarovnat do bloku Před:  6 b."/>
    <w:basedOn w:val="Nadpis3"/>
    <w:next w:val="Nadpis3"/>
    <w:rsid w:val="0076746F"/>
    <w:pPr>
      <w:numPr>
        <w:ilvl w:val="2"/>
        <w:numId w:val="8"/>
      </w:numPr>
      <w:spacing w:before="120"/>
      <w:jc w:val="both"/>
    </w:pPr>
    <w:rPr>
      <w:rFonts w:ascii="Arial" w:hAnsi="Arial"/>
      <w:b w:val="0"/>
      <w:bCs/>
    </w:rPr>
  </w:style>
  <w:style w:type="paragraph" w:styleId="Nzev">
    <w:name w:val="Title"/>
    <w:basedOn w:val="Normln"/>
    <w:qFormat/>
    <w:rsid w:val="0076746F"/>
    <w:pPr>
      <w:spacing w:before="120"/>
      <w:jc w:val="center"/>
    </w:pPr>
    <w:rPr>
      <w:rFonts w:ascii="Arial Narrow" w:hAnsi="Arial Narrow"/>
      <w:b/>
      <w:bCs/>
      <w:i/>
      <w:iCs/>
      <w:caps/>
      <w:sz w:val="20"/>
      <w:u w:val="single"/>
    </w:rPr>
  </w:style>
  <w:style w:type="character" w:customStyle="1" w:styleId="NzevChar">
    <w:name w:val="Název Char"/>
    <w:basedOn w:val="Standardnpsmoodstavce"/>
    <w:rsid w:val="0076746F"/>
    <w:rPr>
      <w:rFonts w:ascii="Arial Narrow" w:eastAsia="Times New Roman" w:hAnsi="Arial Narrow" w:cs="Times New Roman"/>
      <w:b/>
      <w:bCs/>
      <w:i/>
      <w:iCs/>
      <w:caps/>
      <w:sz w:val="20"/>
      <w:szCs w:val="24"/>
      <w:u w:val="single"/>
      <w:lang w:eastAsia="cs-CZ"/>
    </w:rPr>
  </w:style>
  <w:style w:type="paragraph" w:styleId="Seznamsodrkami2">
    <w:name w:val="List Bullet 2"/>
    <w:basedOn w:val="Normln"/>
    <w:autoRedefine/>
    <w:semiHidden/>
    <w:rsid w:val="0076746F"/>
    <w:pPr>
      <w:numPr>
        <w:numId w:val="7"/>
      </w:numPr>
      <w:tabs>
        <w:tab w:val="num" w:pos="540"/>
      </w:tabs>
      <w:ind w:left="540" w:hanging="540"/>
    </w:pPr>
    <w:rPr>
      <w:rFonts w:ascii="Arial" w:hAnsi="Arial"/>
      <w:sz w:val="20"/>
      <w:szCs w:val="20"/>
    </w:rPr>
  </w:style>
  <w:style w:type="paragraph" w:customStyle="1" w:styleId="Bntext">
    <w:name w:val="Běžný text"/>
    <w:basedOn w:val="Normln"/>
    <w:rsid w:val="0076746F"/>
    <w:pPr>
      <w:widowControl w:val="0"/>
      <w:spacing w:before="60" w:after="60"/>
      <w:jc w:val="both"/>
    </w:pPr>
    <w:rPr>
      <w:rFonts w:ascii="Arial" w:hAnsi="Arial"/>
      <w:sz w:val="20"/>
      <w:szCs w:val="20"/>
    </w:rPr>
  </w:style>
  <w:style w:type="paragraph" w:customStyle="1" w:styleId="lnek3">
    <w:name w:val="článek3"/>
    <w:basedOn w:val="Normln"/>
    <w:rsid w:val="0076746F"/>
    <w:pPr>
      <w:numPr>
        <w:ilvl w:val="2"/>
        <w:numId w:val="34"/>
      </w:numPr>
      <w:spacing w:after="120"/>
      <w:jc w:val="both"/>
    </w:pPr>
  </w:style>
  <w:style w:type="paragraph" w:customStyle="1" w:styleId="lnek1">
    <w:name w:val="článek1"/>
    <w:basedOn w:val="Normln"/>
    <w:next w:val="lnek2"/>
    <w:rsid w:val="0076746F"/>
    <w:pPr>
      <w:keepNext/>
      <w:keepLines/>
      <w:numPr>
        <w:numId w:val="34"/>
      </w:numPr>
      <w:spacing w:before="240" w:after="240"/>
      <w:jc w:val="center"/>
    </w:pPr>
    <w:rPr>
      <w:b/>
      <w:sz w:val="28"/>
      <w:szCs w:val="28"/>
    </w:rPr>
  </w:style>
  <w:style w:type="paragraph" w:customStyle="1" w:styleId="lnek2">
    <w:name w:val="článek2"/>
    <w:basedOn w:val="Normln"/>
    <w:next w:val="lnek3"/>
    <w:rsid w:val="0076746F"/>
    <w:pPr>
      <w:numPr>
        <w:ilvl w:val="1"/>
        <w:numId w:val="34"/>
      </w:numPr>
      <w:spacing w:before="240" w:after="120"/>
    </w:pPr>
    <w:rPr>
      <w:b/>
    </w:rPr>
  </w:style>
  <w:style w:type="paragraph" w:customStyle="1" w:styleId="lnek4">
    <w:name w:val="článek4"/>
    <w:basedOn w:val="lnek3"/>
    <w:rsid w:val="0076746F"/>
    <w:pPr>
      <w:numPr>
        <w:ilvl w:val="3"/>
      </w:numPr>
    </w:pPr>
  </w:style>
  <w:style w:type="paragraph" w:customStyle="1" w:styleId="lnek5">
    <w:name w:val="článek5"/>
    <w:basedOn w:val="lnek4"/>
    <w:rsid w:val="0076746F"/>
    <w:pPr>
      <w:numPr>
        <w:ilvl w:val="4"/>
      </w:numPr>
    </w:pPr>
  </w:style>
  <w:style w:type="paragraph" w:customStyle="1" w:styleId="lnek6">
    <w:name w:val="článek6"/>
    <w:basedOn w:val="lnek4"/>
    <w:rsid w:val="0076746F"/>
    <w:pPr>
      <w:numPr>
        <w:ilvl w:val="5"/>
      </w:numPr>
    </w:pPr>
  </w:style>
  <w:style w:type="character" w:styleId="Sledovanodkaz">
    <w:name w:val="FollowedHyperlink"/>
    <w:semiHidden/>
    <w:rsid w:val="0076746F"/>
    <w:rPr>
      <w:color w:val="800080"/>
      <w:u w:val="single"/>
    </w:rPr>
  </w:style>
  <w:style w:type="paragraph" w:styleId="Odstavecseseznamem">
    <w:name w:val="List Paragraph"/>
    <w:basedOn w:val="Normln"/>
    <w:qFormat/>
    <w:rsid w:val="0076746F"/>
    <w:pPr>
      <w:ind w:left="708"/>
    </w:pPr>
  </w:style>
  <w:style w:type="character" w:styleId="Nevyeenzmnka">
    <w:name w:val="Unresolved Mention"/>
    <w:basedOn w:val="Standardnpsmoodstavce"/>
    <w:uiPriority w:val="99"/>
    <w:semiHidden/>
    <w:unhideWhenUsed/>
    <w:rsid w:val="00D5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868449">
      <w:bodyDiv w:val="1"/>
      <w:marLeft w:val="0"/>
      <w:marRight w:val="0"/>
      <w:marTop w:val="0"/>
      <w:marBottom w:val="0"/>
      <w:divBdr>
        <w:top w:val="none" w:sz="0" w:space="0" w:color="auto"/>
        <w:left w:val="none" w:sz="0" w:space="0" w:color="auto"/>
        <w:bottom w:val="none" w:sz="0" w:space="0" w:color="auto"/>
        <w:right w:val="none" w:sz="0" w:space="0" w:color="auto"/>
      </w:divBdr>
    </w:div>
    <w:div w:id="995185176">
      <w:bodyDiv w:val="1"/>
      <w:marLeft w:val="0"/>
      <w:marRight w:val="0"/>
      <w:marTop w:val="0"/>
      <w:marBottom w:val="0"/>
      <w:divBdr>
        <w:top w:val="none" w:sz="0" w:space="0" w:color="auto"/>
        <w:left w:val="none" w:sz="0" w:space="0" w:color="auto"/>
        <w:bottom w:val="none" w:sz="0" w:space="0" w:color="auto"/>
        <w:right w:val="none" w:sz="0" w:space="0" w:color="auto"/>
      </w:divBdr>
    </w:div>
    <w:div w:id="1096558741">
      <w:bodyDiv w:val="1"/>
      <w:marLeft w:val="0"/>
      <w:marRight w:val="0"/>
      <w:marTop w:val="0"/>
      <w:marBottom w:val="0"/>
      <w:divBdr>
        <w:top w:val="none" w:sz="0" w:space="0" w:color="auto"/>
        <w:left w:val="none" w:sz="0" w:space="0" w:color="auto"/>
        <w:bottom w:val="none" w:sz="0" w:space="0" w:color="auto"/>
        <w:right w:val="none" w:sz="0" w:space="0" w:color="auto"/>
      </w:divBdr>
    </w:div>
    <w:div w:id="1126464503">
      <w:bodyDiv w:val="1"/>
      <w:marLeft w:val="0"/>
      <w:marRight w:val="0"/>
      <w:marTop w:val="0"/>
      <w:marBottom w:val="0"/>
      <w:divBdr>
        <w:top w:val="none" w:sz="0" w:space="0" w:color="auto"/>
        <w:left w:val="none" w:sz="0" w:space="0" w:color="auto"/>
        <w:bottom w:val="none" w:sz="0" w:space="0" w:color="auto"/>
        <w:right w:val="none" w:sz="0" w:space="0" w:color="auto"/>
      </w:divBdr>
    </w:div>
    <w:div w:id="1538003766">
      <w:bodyDiv w:val="1"/>
      <w:marLeft w:val="0"/>
      <w:marRight w:val="0"/>
      <w:marTop w:val="0"/>
      <w:marBottom w:val="0"/>
      <w:divBdr>
        <w:top w:val="none" w:sz="0" w:space="0" w:color="auto"/>
        <w:left w:val="none" w:sz="0" w:space="0" w:color="auto"/>
        <w:bottom w:val="none" w:sz="0" w:space="0" w:color="auto"/>
        <w:right w:val="none" w:sz="0" w:space="0" w:color="auto"/>
      </w:divBdr>
    </w:div>
    <w:div w:id="1776440533">
      <w:bodyDiv w:val="1"/>
      <w:marLeft w:val="0"/>
      <w:marRight w:val="0"/>
      <w:marTop w:val="0"/>
      <w:marBottom w:val="0"/>
      <w:divBdr>
        <w:top w:val="none" w:sz="0" w:space="0" w:color="auto"/>
        <w:left w:val="none" w:sz="0" w:space="0" w:color="auto"/>
        <w:bottom w:val="none" w:sz="0" w:space="0" w:color="auto"/>
        <w:right w:val="none" w:sz="0" w:space="0" w:color="auto"/>
      </w:divBdr>
    </w:div>
    <w:div w:id="1808936570">
      <w:bodyDiv w:val="1"/>
      <w:marLeft w:val="0"/>
      <w:marRight w:val="0"/>
      <w:marTop w:val="0"/>
      <w:marBottom w:val="0"/>
      <w:divBdr>
        <w:top w:val="none" w:sz="0" w:space="0" w:color="auto"/>
        <w:left w:val="none" w:sz="0" w:space="0" w:color="auto"/>
        <w:bottom w:val="none" w:sz="0" w:space="0" w:color="auto"/>
        <w:right w:val="none" w:sz="0" w:space="0" w:color="auto"/>
      </w:divBdr>
    </w:div>
    <w:div w:id="1899315683">
      <w:bodyDiv w:val="1"/>
      <w:marLeft w:val="0"/>
      <w:marRight w:val="0"/>
      <w:marTop w:val="0"/>
      <w:marBottom w:val="0"/>
      <w:divBdr>
        <w:top w:val="none" w:sz="0" w:space="0" w:color="auto"/>
        <w:left w:val="none" w:sz="0" w:space="0" w:color="auto"/>
        <w:bottom w:val="none" w:sz="0" w:space="0" w:color="auto"/>
        <w:right w:val="none" w:sz="0" w:space="0" w:color="auto"/>
      </w:divBdr>
    </w:div>
    <w:div w:id="19094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olasek@gozhoric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tera@gozhorice.cz" TargetMode="External"/><Relationship Id="rId4" Type="http://schemas.openxmlformats.org/officeDocument/2006/relationships/settings" Target="settings.xml"/><Relationship Id="rId9" Type="http://schemas.openxmlformats.org/officeDocument/2006/relationships/hyperlink" Target="mailto:skolnistatekhorice@seznam.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C9C4-2CE4-48E0-9F4D-84D69707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3012</Words>
  <Characters>17774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20745</CharactersWithSpaces>
  <SharedDoc>false</SharedDoc>
  <HLinks>
    <vt:vector size="18" baseType="variant">
      <vt:variant>
        <vt:i4>1441846</vt:i4>
      </vt:variant>
      <vt:variant>
        <vt:i4>6</vt:i4>
      </vt:variant>
      <vt:variant>
        <vt:i4>0</vt:i4>
      </vt:variant>
      <vt:variant>
        <vt:i4>5</vt:i4>
      </vt:variant>
      <vt:variant>
        <vt:lpwstr>mailto:petera@gozhorice.cz</vt:lpwstr>
      </vt:variant>
      <vt:variant>
        <vt:lpwstr/>
      </vt:variant>
      <vt:variant>
        <vt:i4>5963882</vt:i4>
      </vt:variant>
      <vt:variant>
        <vt:i4>3</vt:i4>
      </vt:variant>
      <vt:variant>
        <vt:i4>0</vt:i4>
      </vt:variant>
      <vt:variant>
        <vt:i4>5</vt:i4>
      </vt:variant>
      <vt:variant>
        <vt:lpwstr>mailto:skolnistatekhorice@seznam.cz</vt:lpwstr>
      </vt:variant>
      <vt:variant>
        <vt:lpwstr/>
      </vt:variant>
      <vt:variant>
        <vt:i4>5963882</vt:i4>
      </vt:variant>
      <vt:variant>
        <vt:i4>0</vt:i4>
      </vt:variant>
      <vt:variant>
        <vt:i4>0</vt:i4>
      </vt:variant>
      <vt:variant>
        <vt:i4>5</vt:i4>
      </vt:variant>
      <vt:variant>
        <vt:lpwstr>mailto:skolnistatekhorice@seznam.cz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Otakar Dousek</cp:lastModifiedBy>
  <cp:revision>4</cp:revision>
  <cp:lastPrinted>2018-04-24T11:13:00Z</cp:lastPrinted>
  <dcterms:created xsi:type="dcterms:W3CDTF">2018-04-24T09:39:00Z</dcterms:created>
  <dcterms:modified xsi:type="dcterms:W3CDTF">2021-03-14T20:01:00Z</dcterms:modified>
</cp:coreProperties>
</file>