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80" w:rsidRPr="00B55D37" w:rsidRDefault="004B742C" w:rsidP="00D970E8">
      <w:pPr>
        <w:spacing w:after="120" w:line="240" w:lineRule="auto"/>
        <w:ind w:left="-426"/>
        <w:rPr>
          <w:rFonts w:ascii="Arial" w:hAnsi="Arial" w:cs="Arial"/>
          <w:b/>
          <w:color w:val="0070C0"/>
          <w:sz w:val="32"/>
          <w:szCs w:val="32"/>
        </w:rPr>
      </w:pPr>
      <w:r w:rsidRPr="00B55D37">
        <w:rPr>
          <w:rFonts w:ascii="Arial" w:hAnsi="Arial" w:cs="Arial"/>
          <w:b/>
          <w:color w:val="0070C0"/>
          <w:sz w:val="32"/>
          <w:szCs w:val="32"/>
        </w:rPr>
        <w:t>Projekt:</w:t>
      </w:r>
    </w:p>
    <w:p w:rsidR="004B742C" w:rsidRPr="00B55D37" w:rsidRDefault="004B742C" w:rsidP="00D970E8">
      <w:pPr>
        <w:spacing w:after="120" w:line="240" w:lineRule="auto"/>
        <w:ind w:left="-426"/>
        <w:rPr>
          <w:rFonts w:ascii="Arial" w:hAnsi="Arial" w:cs="Arial"/>
          <w:b/>
          <w:caps/>
          <w:color w:val="0070C0"/>
          <w:sz w:val="60"/>
          <w:szCs w:val="60"/>
        </w:rPr>
      </w:pPr>
      <w:r w:rsidRPr="00B55D37">
        <w:rPr>
          <w:rFonts w:ascii="Arial" w:hAnsi="Arial" w:cs="Arial"/>
          <w:b/>
          <w:caps/>
          <w:color w:val="0070C0"/>
          <w:sz w:val="60"/>
          <w:szCs w:val="60"/>
        </w:rPr>
        <w:t xml:space="preserve">Šablony </w:t>
      </w:r>
      <w:r w:rsidR="00BC7ACD">
        <w:rPr>
          <w:rFonts w:ascii="Arial" w:hAnsi="Arial" w:cs="Arial"/>
          <w:b/>
          <w:caps/>
          <w:color w:val="0070C0"/>
          <w:sz w:val="60"/>
          <w:szCs w:val="60"/>
        </w:rPr>
        <w:t>Zemědělská akademie a gymnázium hořice</w:t>
      </w:r>
      <w:bookmarkStart w:id="0" w:name="_GoBack"/>
      <w:bookmarkEnd w:id="0"/>
    </w:p>
    <w:p w:rsidR="004B742C" w:rsidRPr="00B55D37" w:rsidRDefault="004B742C" w:rsidP="00D970E8">
      <w:pPr>
        <w:spacing w:after="120" w:line="240" w:lineRule="auto"/>
        <w:ind w:left="-426" w:right="113"/>
        <w:rPr>
          <w:rFonts w:ascii="Arial" w:hAnsi="Arial" w:cs="Arial"/>
          <w:b/>
          <w:color w:val="0070C0"/>
          <w:sz w:val="32"/>
          <w:szCs w:val="32"/>
        </w:rPr>
      </w:pPr>
      <w:r w:rsidRPr="00B55D37">
        <w:rPr>
          <w:rFonts w:ascii="Arial" w:hAnsi="Arial" w:cs="Arial"/>
          <w:b/>
          <w:color w:val="0070C0"/>
          <w:sz w:val="32"/>
          <w:szCs w:val="32"/>
        </w:rPr>
        <w:t>je spolufinancován Evropskou unií.</w:t>
      </w:r>
    </w:p>
    <w:p w:rsidR="004B742C" w:rsidRPr="004B742C" w:rsidRDefault="00E14BB9" w:rsidP="00D970E8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1583055</wp:posOffset>
            </wp:positionV>
            <wp:extent cx="4335780" cy="2397760"/>
            <wp:effectExtent l="19050" t="0" r="7620" b="0"/>
            <wp:wrapTight wrapText="bothSides">
              <wp:wrapPolygon edited="0">
                <wp:start x="-95" y="0"/>
                <wp:lineTo x="-95" y="21451"/>
                <wp:lineTo x="21638" y="21451"/>
                <wp:lineTo x="21638" y="0"/>
                <wp:lineTo x="-95" y="0"/>
              </wp:wrapPolygon>
            </wp:wrapTight>
            <wp:docPr id="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64" t="55364" r="47244" b="18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0E8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5240655</wp:posOffset>
            </wp:positionH>
            <wp:positionV relativeFrom="paragraph">
              <wp:posOffset>1725295</wp:posOffset>
            </wp:positionV>
            <wp:extent cx="3659505" cy="1920240"/>
            <wp:effectExtent l="19050" t="0" r="0" b="0"/>
            <wp:wrapTight wrapText="bothSides">
              <wp:wrapPolygon edited="0">
                <wp:start x="-112" y="0"/>
                <wp:lineTo x="-112" y="21429"/>
                <wp:lineTo x="21589" y="21429"/>
                <wp:lineTo x="21589" y="0"/>
                <wp:lineTo x="-112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197" t="47982" r="4429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42C" w:rsidRPr="004B742C">
        <w:rPr>
          <w:rFonts w:ascii="Arial" w:hAnsi="Arial" w:cs="Arial"/>
          <w:sz w:val="24"/>
          <w:szCs w:val="24"/>
        </w:rPr>
        <w:t>Cílem projektu je rozvoj v oblastech, které škola určila jako prioritní pro svůj rozvoj a budoucí</w:t>
      </w:r>
      <w:r w:rsidR="00BC7ACD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976630</wp:posOffset>
                </wp:positionV>
                <wp:extent cx="10688320" cy="477520"/>
                <wp:effectExtent l="9525" t="10160" r="825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8320" cy="4775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555A" id="Rectangle 2" o:spid="_x0000_s1026" style="position:absolute;margin-left:-70.85pt;margin-top:76.9pt;width:841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" fillcolor="#0070c0" strokecolor="#0070c0"/>
            </w:pict>
          </mc:Fallback>
        </mc:AlternateContent>
      </w:r>
      <w:r w:rsidR="00D970E8">
        <w:rPr>
          <w:rFonts w:ascii="Arial" w:hAnsi="Arial" w:cs="Arial"/>
          <w:sz w:val="24"/>
          <w:szCs w:val="24"/>
        </w:rPr>
        <w:t xml:space="preserve"> </w:t>
      </w:r>
      <w:r w:rsidR="004B742C" w:rsidRPr="004B742C">
        <w:rPr>
          <w:rFonts w:ascii="Arial" w:hAnsi="Arial" w:cs="Arial"/>
          <w:sz w:val="24"/>
          <w:szCs w:val="24"/>
        </w:rPr>
        <w:t>směřování</w:t>
      </w:r>
      <w:r>
        <w:rPr>
          <w:rFonts w:ascii="Arial" w:hAnsi="Arial" w:cs="Arial"/>
          <w:sz w:val="24"/>
          <w:szCs w:val="24"/>
        </w:rPr>
        <w:t>,</w:t>
      </w:r>
      <w:r w:rsidR="00D97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D970E8" w:rsidRPr="00D970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ý</w:t>
      </w:r>
      <w:r w:rsidR="00D970E8" w:rsidRPr="00D970E8">
        <w:rPr>
          <w:rFonts w:ascii="Arial" w:hAnsi="Arial" w:cs="Arial"/>
          <w:sz w:val="24"/>
          <w:szCs w:val="24"/>
        </w:rPr>
        <w:t>šení kvality vzdělávání a odborné</w:t>
      </w:r>
      <w:r w:rsidR="00D970E8">
        <w:rPr>
          <w:rFonts w:ascii="Arial" w:hAnsi="Arial" w:cs="Arial"/>
          <w:sz w:val="24"/>
          <w:szCs w:val="24"/>
        </w:rPr>
        <w:t xml:space="preserve"> </w:t>
      </w:r>
      <w:r w:rsidR="00D970E8" w:rsidRPr="00D970E8">
        <w:rPr>
          <w:rFonts w:ascii="Arial" w:hAnsi="Arial" w:cs="Arial"/>
          <w:sz w:val="24"/>
          <w:szCs w:val="24"/>
        </w:rPr>
        <w:t>přípravy včetně posílení jejich relevance pro trh</w:t>
      </w:r>
      <w:r w:rsidR="00D970E8">
        <w:rPr>
          <w:rFonts w:ascii="Arial" w:hAnsi="Arial" w:cs="Arial"/>
          <w:sz w:val="24"/>
          <w:szCs w:val="24"/>
        </w:rPr>
        <w:t xml:space="preserve"> </w:t>
      </w:r>
      <w:r w:rsidR="00D970E8" w:rsidRPr="00D970E8">
        <w:rPr>
          <w:rFonts w:ascii="Arial" w:hAnsi="Arial" w:cs="Arial"/>
          <w:sz w:val="24"/>
          <w:szCs w:val="24"/>
        </w:rPr>
        <w:t>práce</w:t>
      </w:r>
      <w:r w:rsidR="00D970E8">
        <w:rPr>
          <w:rFonts w:ascii="Arial" w:hAnsi="Arial" w:cs="Arial"/>
          <w:sz w:val="24"/>
          <w:szCs w:val="24"/>
        </w:rPr>
        <w:t>.</w:t>
      </w:r>
      <w:r w:rsidR="00D970E8" w:rsidRPr="00D970E8">
        <w:rPr>
          <w:rFonts w:ascii="Arial" w:hAnsi="Arial" w:cs="Arial"/>
          <w:sz w:val="24"/>
          <w:szCs w:val="24"/>
        </w:rPr>
        <w:t xml:space="preserve"> </w:t>
      </w:r>
    </w:p>
    <w:sectPr w:rsidR="004B742C" w:rsidRPr="004B742C" w:rsidSect="00D970E8"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2C"/>
    <w:rsid w:val="00164D80"/>
    <w:rsid w:val="002C317D"/>
    <w:rsid w:val="004B742C"/>
    <w:rsid w:val="00B55D37"/>
    <w:rsid w:val="00BC7ACD"/>
    <w:rsid w:val="00BE21F2"/>
    <w:rsid w:val="00D1050D"/>
    <w:rsid w:val="00D970E8"/>
    <w:rsid w:val="00E14BB9"/>
    <w:rsid w:val="00E6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BD35D"/>
  <w15:docId w15:val="{8FC485D1-0D4B-44A8-B047-9CCEB876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D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4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05076-BF93-4E82-A709-871974D1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Jana Harcubová</cp:lastModifiedBy>
  <cp:revision>2</cp:revision>
  <dcterms:created xsi:type="dcterms:W3CDTF">2021-08-19T12:28:00Z</dcterms:created>
  <dcterms:modified xsi:type="dcterms:W3CDTF">2021-08-19T12:28:00Z</dcterms:modified>
</cp:coreProperties>
</file>